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1B2D44" w:rsidR="00B57E17" w:rsidP="001B11D3" w:rsidRDefault="00B34BC6" w14:paraId="6e4bbff2" w14:textId="6e4bbff2">
      <w:pPr>
        <w:spacing w:after="120" w:line="276" w:lineRule="auto"/>
        <w:jc w:val="center"/>
        <w15:collapsed w:val="fals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Número</w:t>
      </w:r>
      <w:r w:rsidR="004E3530">
        <w:rPr>
          <w:rFonts w:ascii="Arial" w:hAnsi="Arial" w:cs="Arial"/>
          <w:b/>
          <w:sz w:val="18"/>
          <w:szCs w:val="18"/>
        </w:rPr>
        <w:t xml:space="preserve"> </w:t>
      </w:r>
      <w:r w:rsidRPr="001B0C60" w:rsidR="001B0C60">
        <w:rPr>
          <w:rFonts w:ascii="Arial" w:hAnsi="Arial" w:cs="Arial"/>
          <w:b/>
          <w:sz w:val="18"/>
          <w:szCs w:val="18"/>
        </w:rPr>
        <w:t>243</w:t>
      </w:r>
    </w:p>
    <w:p w:rsidRPr="001F5301" w:rsidR="00B57E17" w:rsidP="001B11D3" w:rsidRDefault="000A3341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Sessões: </w:t>
      </w:r>
      <w:r w:rsidRPr="00E145EE" w:rsidR="0035499A">
        <w:rPr>
          <w:rFonts w:ascii="Arial" w:hAnsi="Arial" w:cs="Arial"/>
          <w:b/>
          <w:sz w:val="18"/>
          <w:szCs w:val="18"/>
        </w:rPr>
        <w:t>30 e 31 de outubro de 2018</w:t>
      </w:r>
    </w:p>
    <w:p w:rsidR="004318F3" w:rsidP="00A34AEE" w:rsidRDefault="00C2578B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C2578B">
        <w:rPr>
          <w:rFonts w:ascii="Arial" w:hAnsi="Arial" w:cs="Arial"/>
          <w:sz w:val="18"/>
          <w:szCs w:val="18"/>
        </w:rPr>
        <w:t>Este Boletim contém informações sintéticas de decisões proferidas pelos Colegiados do TCU que receberam indicação de relevância sob o prisma jurisprudencial no período acima indicado. Os enunciados procuram retratar o entendimento das deliberações das quais foram extraídos. As informações aqui apresentadas não constituem, todavia, resumo oficial da decisão proferida pelo Tribunal nem representam, necessariamente, o posicionamento prevalecente do TCU sobre a matéria. O objetivo é facilitar o acompanhamento dos acórdãos mais importantes do TCU. Para aprofundamento, o leitor pode acessar o inteiro teor das deliberações por meio dos links disponíveis.</w:t>
      </w:r>
    </w:p>
    <w:p w:rsidR="00A34AEE" w:rsidP="00A34AEE" w:rsidRDefault="00185A6B">
      <w:pPr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  <w:sz w:val="22"/>
          <w:lang w:eastAsia="pt-BR"/>
        </w:rPr>
        <w:pict>
          <v:line from="0,1.45pt" to="494.7pt,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id="Conector reto 3" o:spid="_x0000_s1026" strokecolor="black [3200]" strokeweight="2pt">
            <v:shadow on="t" color="black" opacity="24903f" offset="0,.55556mm" origin=",.5"/>
            <w10:wrap anchorx="margin"/>
          </v:line>
        </w:pict>
      </w:r>
    </w:p>
    <w:p>
      <w:pPr>
        <w:sectPr w:rsidR="00A34AEE" w:rsidSect="00BC4BF5">
          <w:headerReference w:type="even" r:id="rId8"/>
          <w:headerReference w:type="default" r:id="rId9"/>
          <w:footerReference w:type="even" r:id="rId11"/>
          <w:footerReference w:type="default" r:id="rId12"/>
          <w:headerReference w:type="first" r:id="rId10"/>
          <w:footerReference w:type="first" r:id="rId13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id w:val="-2115200591"/>
        <w:lock w:val="contentLocked"/>
        <w:placeholder>
          <w:docPart w:val="DefaultPlaceholder_1081868574"/>
        </w:placeholder>
        <w:group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16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2488/2018 Plenário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>(</w:t>
          </w:r>
          <w:r w:rsidRPr="008B5BD4" w:rsidR="00A012B7">
            <w:rPr>
              <w:rFonts w:ascii="Arial" w:hAnsi="Arial"/>
              <w:sz w:val="18"/>
              <w:szCs w:val="18"/>
            </w:rPr>
            <w:t>Representação</w:t>
          </w:r>
          <w:r w:rsidRPr="008B5BD4" w:rsidR="00C85D14">
            <w:rPr>
              <w:rFonts w:ascii="Arial" w:hAnsi="Arial"/>
              <w:sz w:val="18"/>
              <w:szCs w:val="18"/>
            </w:rPr>
            <w:t xml:space="preserve">, </w:t>
          </w:r>
          <w:r w:rsidRPr="008B5BD4" w:rsidR="00180F45">
            <w:rPr>
              <w:rFonts w:ascii="Arial" w:hAnsi="Arial"/>
              <w:sz w:val="18"/>
              <w:szCs w:val="18"/>
            </w:rPr>
            <w:t xml:space="preserve">Relator </w:t>
          </w:r>
          <w:r w:rsidRPr="008B5BD4" w:rsidR="00A012B7">
            <w:rPr>
              <w:rFonts w:ascii="Arial" w:hAnsi="Arial"/>
              <w:sz w:val="18"/>
              <w:szCs w:val="18"/>
            </w:rPr>
            <w:t>Ministro Benjamin Zymler</w:t>
          </w:r>
          <w:r w:rsidRPr="008B5BD4" w:rsidR="004E2384">
            <w:rPr>
              <w:rFonts w:ascii="Arial" w:hAnsi="Arial"/>
              <w:sz w:val="18"/>
              <w:szCs w:val="18"/>
            </w:rPr>
            <w:t>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Licitação. Empresa estatal. Atividade-fim. Contratação direta. Requisito. </w:t>
          </w:r>
        </w:p>
        <w:p w:rsidRPr="00D429B7" w:rsidR="001F591E" w:rsidP="007F1870" w:rsidRDefault="004A31D2">
          <w:pPr>
            <w:pStyle w:val="TCU-Epgrafe"/>
            <w:spacing w:before="0" w:after="200" w:line="276" w:lineRule="auto"/>
            <w:ind w:left="0"/>
            <w:jc w:val="both"/>
            <w:rPr>
              <w:sz w:val="22"/>
              <w:szCs w:val="22"/>
            </w:rPr>
          </w:pPr>
          <w:r>
            <w:rPr>
              <w:rFonts w:ascii="Arial" w:hAnsi="Arial"/>
              <w:sz w:val="18"/>
              <w:szCs w:val="18"/>
            </w:rPr>
            <w:t>São requisitos para a</w:t>
          </w:r>
          <w:r w:rsidRPr="00D429B7" w:rsidR="00D429B7">
            <w:rPr>
              <w:rFonts w:ascii="Arial" w:hAnsi="Arial"/>
              <w:sz w:val="18"/>
              <w:szCs w:val="18"/>
            </w:rPr>
            <w:t xml:space="preserve"> contratação direta d</w:t>
          </w:r>
          <w:r>
            <w:rPr>
              <w:rFonts w:ascii="Arial" w:hAnsi="Arial"/>
              <w:sz w:val="18"/>
              <w:szCs w:val="18"/>
            </w:rPr>
            <w:t>e</w:t>
          </w:r>
          <w:r w:rsidRPr="00D429B7" w:rsidR="00D429B7">
            <w:rPr>
              <w:rFonts w:ascii="Arial" w:hAnsi="Arial"/>
              <w:sz w:val="18"/>
              <w:szCs w:val="18"/>
            </w:rPr>
            <w:t xml:space="preserve"> empresa parceira </w:t>
          </w:r>
          <w:r w:rsidRPr="00D429B7" w:rsidR="009116B2">
            <w:rPr>
              <w:rFonts w:ascii="Arial" w:hAnsi="Arial"/>
              <w:sz w:val="18"/>
              <w:szCs w:val="18"/>
            </w:rPr>
            <w:t xml:space="preserve">com </w:t>
          </w:r>
          <w:r w:rsidR="009116B2">
            <w:rPr>
              <w:rFonts w:ascii="Arial" w:hAnsi="Arial"/>
              <w:sz w:val="18"/>
              <w:szCs w:val="18"/>
            </w:rPr>
            <w:t>fundamento</w:t>
          </w:r>
          <w:r w:rsidRPr="00D429B7" w:rsidR="009116B2">
            <w:rPr>
              <w:rFonts w:ascii="Arial" w:hAnsi="Arial"/>
              <w:sz w:val="18"/>
              <w:szCs w:val="18"/>
            </w:rPr>
            <w:t xml:space="preserve"> no art. 28, § 3º, </w:t>
          </w:r>
          <w:r w:rsidR="009116B2">
            <w:rPr>
              <w:rFonts w:ascii="Arial" w:hAnsi="Arial"/>
              <w:sz w:val="18"/>
              <w:szCs w:val="18"/>
            </w:rPr>
            <w:t xml:space="preserve">inciso </w:t>
          </w:r>
          <w:r w:rsidRPr="00D429B7" w:rsidR="009116B2">
            <w:rPr>
              <w:rFonts w:ascii="Arial" w:hAnsi="Arial"/>
              <w:sz w:val="18"/>
              <w:szCs w:val="18"/>
            </w:rPr>
            <w:t xml:space="preserve">II, da </w:t>
          </w:r>
          <w:hyperlink w:history="true" r:id="rId17">
            <w:r w:rsidRPr="00D96C2B" w:rsidR="009116B2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</w:rPr>
              <w:t>Lei 13.303/2016</w:t>
            </w:r>
          </w:hyperlink>
          <w:r w:rsidRPr="0001015E" w:rsidR="009116B2">
            <w:rPr>
              <w:rFonts w:ascii="Arial" w:hAnsi="Arial"/>
              <w:sz w:val="18"/>
              <w:szCs w:val="18"/>
            </w:rPr>
            <w:t xml:space="preserve"> (Le</w:t>
          </w:r>
          <w:r w:rsidR="009116B2">
            <w:rPr>
              <w:rFonts w:ascii="Arial" w:hAnsi="Arial"/>
              <w:sz w:val="18"/>
              <w:szCs w:val="18"/>
            </w:rPr>
            <w:t>i das Estatais)</w:t>
          </w:r>
          <w:r w:rsidRPr="00D429B7" w:rsidR="00D429B7">
            <w:rPr>
              <w:rFonts w:ascii="Arial" w:hAnsi="Arial"/>
              <w:sz w:val="18"/>
              <w:szCs w:val="18"/>
            </w:rPr>
            <w:t>:</w:t>
          </w:r>
          <w:r w:rsidR="009116B2">
            <w:rPr>
              <w:rFonts w:ascii="Arial" w:hAnsi="Arial"/>
              <w:sz w:val="18"/>
              <w:szCs w:val="18"/>
            </w:rPr>
            <w:t xml:space="preserve"> </w:t>
          </w:r>
          <w:r w:rsidRPr="00D429B7" w:rsidR="00D429B7">
            <w:rPr>
              <w:rFonts w:ascii="Arial" w:hAnsi="Arial"/>
              <w:sz w:val="18"/>
              <w:szCs w:val="18"/>
            </w:rPr>
            <w:t xml:space="preserve">a) </w:t>
          </w:r>
          <w:r w:rsidRPr="00A17044" w:rsidR="001647E1">
            <w:rPr>
              <w:rFonts w:ascii="Arial" w:hAnsi="Arial"/>
              <w:sz w:val="18"/>
              <w:szCs w:val="18"/>
            </w:rPr>
            <w:t>avença obrigatoriamente relacionada</w:t>
          </w:r>
          <w:r w:rsidRPr="00A17044" w:rsidR="001F591E">
            <w:rPr>
              <w:rFonts w:ascii="Arial" w:hAnsi="Arial"/>
              <w:sz w:val="18"/>
              <w:szCs w:val="18"/>
            </w:rPr>
            <w:t xml:space="preserve"> </w:t>
          </w:r>
          <w:r w:rsidRPr="00A17044" w:rsidR="001F591E">
            <w:rPr>
              <w:rFonts w:ascii="Arial" w:hAnsi="Arial"/>
              <w:sz w:val="18"/>
              <w:szCs w:val="18"/>
            </w:rPr>
            <w:t>com o desempenho de atribuições inerentes aos respectivos objetos sociais</w:t>
          </w:r>
          <w:r w:rsidR="001F591E">
            <w:rPr>
              <w:rFonts w:ascii="Arial" w:hAnsi="Arial"/>
              <w:sz w:val="18"/>
              <w:szCs w:val="18"/>
            </w:rPr>
            <w:t xml:space="preserve"> das empresas envolvidas; b) </w:t>
          </w:r>
          <w:r w:rsidR="00C60944">
            <w:rPr>
              <w:rFonts w:ascii="Arial" w:hAnsi="Arial"/>
              <w:sz w:val="18"/>
              <w:szCs w:val="18"/>
            </w:rPr>
            <w:t>configuração de</w:t>
          </w:r>
          <w:r w:rsidRPr="00D429B7" w:rsidR="00D429B7">
            <w:rPr>
              <w:rFonts w:ascii="Arial" w:hAnsi="Arial"/>
              <w:sz w:val="18"/>
              <w:szCs w:val="18"/>
            </w:rPr>
            <w:t xml:space="preserve"> oportunidade de negócio, o qual pode ser estabelecido por meio dos mais variados modelos associativos, societários ou contratuais, nos moldes do </w:t>
          </w:r>
          <w:r w:rsidRPr="00D429B7" w:rsidR="009116B2">
            <w:rPr>
              <w:rFonts w:ascii="Arial" w:hAnsi="Arial"/>
              <w:sz w:val="18"/>
              <w:szCs w:val="18"/>
            </w:rPr>
            <w:t>art. 28</w:t>
          </w:r>
          <w:r w:rsidR="009116B2">
            <w:rPr>
              <w:rFonts w:ascii="Arial" w:hAnsi="Arial"/>
              <w:sz w:val="18"/>
              <w:szCs w:val="18"/>
            </w:rPr>
            <w:t xml:space="preserve">, </w:t>
          </w:r>
          <w:r w:rsidRPr="00D429B7" w:rsidR="00D429B7">
            <w:rPr>
              <w:rFonts w:ascii="Arial" w:hAnsi="Arial"/>
              <w:sz w:val="18"/>
              <w:szCs w:val="18"/>
            </w:rPr>
            <w:t>§ 4º</w:t>
          </w:r>
          <w:r w:rsidR="009116B2">
            <w:rPr>
              <w:rFonts w:ascii="Arial" w:hAnsi="Arial"/>
              <w:sz w:val="18"/>
              <w:szCs w:val="18"/>
            </w:rPr>
            <w:t>,</w:t>
          </w:r>
          <w:r w:rsidRPr="00D429B7" w:rsidR="00D429B7">
            <w:rPr>
              <w:rFonts w:ascii="Arial" w:hAnsi="Arial"/>
              <w:sz w:val="18"/>
              <w:szCs w:val="18"/>
            </w:rPr>
            <w:t xml:space="preserve"> da </w:t>
          </w:r>
          <w:r w:rsidRPr="00D96C2B" w:rsidR="00D429B7">
            <w:rPr>
              <w:rStyle w:val="Hyperlink"/>
              <w:rFonts w:ascii="Arial" w:hAnsi="Arial"/>
              <w:color w:val="auto"/>
              <w:sz w:val="18"/>
              <w:szCs w:val="18"/>
              <w:u w:val="none"/>
            </w:rPr>
            <w:t>Lei das Estatais</w:t>
          </w:r>
          <w:r w:rsidRPr="00D429B7" w:rsidR="00D429B7">
            <w:rPr>
              <w:rFonts w:ascii="Arial" w:hAnsi="Arial"/>
              <w:sz w:val="18"/>
              <w:szCs w:val="18"/>
            </w:rPr>
            <w:t>;</w:t>
          </w:r>
          <w:r w:rsidR="009116B2">
            <w:rPr>
              <w:rFonts w:ascii="Arial" w:hAnsi="Arial"/>
              <w:sz w:val="18"/>
              <w:szCs w:val="18"/>
            </w:rPr>
            <w:t xml:space="preserve"> </w:t>
          </w:r>
          <w:r w:rsidR="001F591E">
            <w:rPr>
              <w:rFonts w:ascii="Arial" w:hAnsi="Arial"/>
              <w:sz w:val="18"/>
              <w:szCs w:val="18"/>
            </w:rPr>
            <w:t>c</w:t>
          </w:r>
          <w:r w:rsidRPr="00D429B7" w:rsidR="00D429B7">
            <w:rPr>
              <w:rFonts w:ascii="Arial" w:hAnsi="Arial"/>
              <w:sz w:val="18"/>
              <w:szCs w:val="18"/>
            </w:rPr>
            <w:t>) demonstração da vant</w:t>
          </w:r>
          <w:r w:rsidR="001F591E">
            <w:rPr>
              <w:rFonts w:ascii="Arial" w:hAnsi="Arial"/>
              <w:sz w:val="18"/>
              <w:szCs w:val="18"/>
            </w:rPr>
            <w:t>agem comercial para a estatal; d</w:t>
          </w:r>
          <w:r w:rsidRPr="00D429B7" w:rsidR="00D429B7">
            <w:rPr>
              <w:rFonts w:ascii="Arial" w:hAnsi="Arial"/>
              <w:sz w:val="18"/>
              <w:szCs w:val="18"/>
            </w:rPr>
            <w:t>) comprovação</w:t>
          </w:r>
          <w:r w:rsidR="00451D54">
            <w:rPr>
              <w:rFonts w:ascii="Arial" w:hAnsi="Arial"/>
              <w:sz w:val="18"/>
              <w:szCs w:val="18"/>
            </w:rPr>
            <w:t>,</w:t>
          </w:r>
          <w:r w:rsidRPr="00D429B7" w:rsidR="00D429B7">
            <w:rPr>
              <w:rFonts w:ascii="Arial" w:hAnsi="Arial"/>
              <w:sz w:val="18"/>
              <w:szCs w:val="18"/>
            </w:rPr>
            <w:t xml:space="preserve"> pelo administrador público</w:t>
          </w:r>
          <w:r w:rsidR="00451D54">
            <w:rPr>
              <w:rFonts w:ascii="Arial" w:hAnsi="Arial"/>
              <w:sz w:val="18"/>
              <w:szCs w:val="18"/>
            </w:rPr>
            <w:t>,</w:t>
          </w:r>
          <w:r w:rsidRPr="00D429B7" w:rsidR="00D429B7">
            <w:rPr>
              <w:rFonts w:ascii="Arial" w:hAnsi="Arial"/>
              <w:sz w:val="18"/>
              <w:szCs w:val="18"/>
            </w:rPr>
            <w:t xml:space="preserve"> de que o parceiro escolhido apresenta condições que demonstram sua superioridade em relação às demais empresas que atuam naquele mercado; e</w:t>
          </w:r>
          <w:r w:rsidR="009116B2"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 w:rsidR="001F591E">
            <w:rPr>
              <w:rFonts w:ascii="Arial" w:hAnsi="Arial"/>
              <w:sz w:val="18"/>
              <w:szCs w:val="18"/>
            </w:rPr>
            <w:t>e</w:t>
          </w:r>
          <w:proofErr w:type="spellEnd"/>
          <w:r w:rsidRPr="00D429B7" w:rsidR="00D429B7">
            <w:rPr>
              <w:rFonts w:ascii="Arial" w:hAnsi="Arial"/>
              <w:sz w:val="18"/>
              <w:szCs w:val="18"/>
            </w:rPr>
            <w:t>) demonstração da inviabilidade de procedimento competitivo</w:t>
          </w:r>
          <w:r w:rsidR="009116B2">
            <w:rPr>
              <w:rFonts w:ascii="Arial" w:hAnsi="Arial"/>
              <w:sz w:val="18"/>
              <w:szCs w:val="18"/>
            </w:rPr>
            <w:t xml:space="preserve">, </w:t>
          </w:r>
          <w:r w:rsidR="00EC3B28">
            <w:rPr>
              <w:rFonts w:ascii="Arial" w:hAnsi="Arial"/>
              <w:sz w:val="18"/>
              <w:szCs w:val="18"/>
            </w:rPr>
            <w:t>servindo a esse propósito</w:t>
          </w:r>
          <w:r w:rsidR="0027562B">
            <w:rPr>
              <w:rFonts w:ascii="Arial" w:hAnsi="Arial"/>
              <w:sz w:val="18"/>
              <w:szCs w:val="18"/>
            </w:rPr>
            <w:t xml:space="preserve">, </w:t>
          </w:r>
          <w:r w:rsidR="000B5C6B">
            <w:rPr>
              <w:rFonts w:ascii="Arial" w:hAnsi="Arial"/>
              <w:sz w:val="18"/>
              <w:szCs w:val="18"/>
            </w:rPr>
            <w:t>por</w:t>
          </w:r>
          <w:r w:rsidR="0027562B">
            <w:rPr>
              <w:rFonts w:ascii="Arial" w:hAnsi="Arial"/>
              <w:sz w:val="18"/>
              <w:szCs w:val="18"/>
            </w:rPr>
            <w:t xml:space="preserve"> </w:t>
          </w:r>
          <w:r w:rsidRPr="00D429B7" w:rsidR="00D429B7">
            <w:rPr>
              <w:rFonts w:ascii="Arial" w:hAnsi="Arial"/>
              <w:sz w:val="18"/>
              <w:szCs w:val="18"/>
            </w:rPr>
            <w:t>exemplo</w:t>
          </w:r>
          <w:r w:rsidR="000B5C6B">
            <w:rPr>
              <w:rFonts w:ascii="Arial" w:hAnsi="Arial"/>
              <w:sz w:val="18"/>
              <w:szCs w:val="18"/>
            </w:rPr>
            <w:t>,</w:t>
          </w:r>
          <w:r w:rsidRPr="00D429B7" w:rsidR="00D429B7">
            <w:rPr>
              <w:rFonts w:ascii="Arial" w:hAnsi="Arial"/>
              <w:sz w:val="18"/>
              <w:szCs w:val="18"/>
            </w:rPr>
            <w:t xml:space="preserve"> a pertinência e </w:t>
          </w:r>
          <w:r>
            <w:rPr>
              <w:rFonts w:ascii="Arial" w:hAnsi="Arial"/>
              <w:sz w:val="18"/>
              <w:szCs w:val="18"/>
            </w:rPr>
            <w:t xml:space="preserve">a </w:t>
          </w:r>
          <w:r w:rsidRPr="00D429B7" w:rsidR="00D429B7">
            <w:rPr>
              <w:rFonts w:ascii="Arial" w:hAnsi="Arial"/>
              <w:sz w:val="18"/>
              <w:szCs w:val="18"/>
            </w:rPr>
            <w:t xml:space="preserve">compatibilidade de projetos de longo prazo, a comunhão de filosofias empresariais, a complementariedade das necessidades e </w:t>
          </w:r>
          <w:r>
            <w:rPr>
              <w:rFonts w:ascii="Arial" w:hAnsi="Arial"/>
              <w:sz w:val="18"/>
              <w:szCs w:val="18"/>
            </w:rPr>
            <w:t xml:space="preserve">a </w:t>
          </w:r>
          <w:r w:rsidRPr="00D429B7" w:rsidR="00D429B7">
            <w:rPr>
              <w:rFonts w:ascii="Arial" w:hAnsi="Arial"/>
              <w:sz w:val="18"/>
              <w:szCs w:val="18"/>
            </w:rPr>
            <w:t>ausência de interesses conflitantes.</w:t>
          </w:r>
          <w:r w:rsidRPr="00D429B7" w:rsidR="007F1870">
            <w:rPr>
              <w:rFonts w:ascii="Arial" w:hAnsi="Arial"/>
              <w:sz w:val="18"/>
              <w:szCs w:val="18"/>
            </w:rPr>
            <w:t xml:space="preserve"> </w:t>
          </w:r>
        </w:p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lock w:val="contentLocked"/>
        <w:placeholder>
          <w:docPart w:val="DefaultPlaceholder_1081868574"/>
        </w:placeholder>
        <w:group/>
        <w:id w:val="709543526"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18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2492/2018 Plenário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>(</w:t>
          </w:r>
          <w:r w:rsidRPr="008B5BD4" w:rsidR="00A012B7">
            <w:rPr>
              <w:rFonts w:ascii="Arial" w:hAnsi="Arial"/>
              <w:sz w:val="18"/>
              <w:szCs w:val="18"/>
            </w:rPr>
            <w:t>Aposentadoria</w:t>
          </w:r>
          <w:r w:rsidRPr="008B5BD4" w:rsidR="00C85D14">
            <w:rPr>
              <w:rFonts w:ascii="Arial" w:hAnsi="Arial"/>
              <w:sz w:val="18"/>
              <w:szCs w:val="18"/>
            </w:rPr>
            <w:t xml:space="preserve">, </w:t>
          </w:r>
          <w:r w:rsidRPr="008B5BD4" w:rsidR="00180F45">
            <w:rPr>
              <w:rFonts w:ascii="Arial" w:hAnsi="Arial"/>
              <w:sz w:val="18"/>
              <w:szCs w:val="18"/>
            </w:rPr>
            <w:t xml:space="preserve">Relator </w:t>
          </w:r>
          <w:r w:rsidRPr="008B5BD4" w:rsidR="00A012B7">
            <w:rPr>
              <w:rFonts w:ascii="Arial" w:hAnsi="Arial"/>
              <w:sz w:val="18"/>
              <w:szCs w:val="18"/>
            </w:rPr>
            <w:t>Ministro Benjamin Zymler</w:t>
          </w:r>
          <w:r w:rsidRPr="008B5BD4" w:rsidR="004E2384">
            <w:rPr>
              <w:rFonts w:ascii="Arial" w:hAnsi="Arial"/>
              <w:sz w:val="18"/>
              <w:szCs w:val="18"/>
            </w:rPr>
            <w:t>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Pessoal. Aposentadoria. Renúncia. Desaposentação. Aproveitamento. Tempo de serviço. </w:t>
          </w:r>
        </w:p>
        <w:p w:rsidR="003312A4" w:rsidP="009169A0" w:rsidRDefault="00D9734C">
          <w:pPr>
            <w:spacing w:before="0" w:after="200" w:line="276" w:lineRule="auto"/>
            <w:jc w:val="both"/>
            <w:rPr>
              <w:rFonts w:ascii="Times New Roman" w:hAnsi="Times New Roman"/>
            </w:rPr>
          </w:pPr>
          <w:r>
            <w:rPr>
              <w:rFonts w:ascii="Arial" w:hAnsi="Arial"/>
              <w:sz w:val="18"/>
              <w:szCs w:val="18"/>
            </w:rPr>
            <w:t>Não há</w:t>
          </w:r>
          <w:r w:rsidRPr="00D9734C">
            <w:rPr>
              <w:rFonts w:ascii="Arial" w:hAnsi="Arial"/>
              <w:sz w:val="18"/>
              <w:szCs w:val="18"/>
            </w:rPr>
            <w:t xml:space="preserve"> fundamento jurídico para o aproveitamento, em nova aposentadoria, de tempo de serviço já utilizado em aposentadoria anterior, ainda que objeto de renúncia</w:t>
          </w:r>
          <w:r>
            <w:rPr>
              <w:rFonts w:ascii="Arial" w:hAnsi="Arial"/>
              <w:sz w:val="18"/>
              <w:szCs w:val="18"/>
            </w:rPr>
            <w:t>. Contudo, em caráter excepcional,</w:t>
          </w:r>
          <w:r w:rsidR="003312A4">
            <w:rPr>
              <w:rFonts w:ascii="Arial" w:hAnsi="Arial"/>
              <w:sz w:val="18"/>
              <w:szCs w:val="18"/>
            </w:rPr>
            <w:t xml:space="preserve"> </w:t>
          </w:r>
          <w:r w:rsidR="003E544E">
            <w:rPr>
              <w:rFonts w:ascii="Arial" w:hAnsi="Arial"/>
              <w:sz w:val="18"/>
              <w:szCs w:val="18"/>
            </w:rPr>
            <w:t xml:space="preserve">podem ser registradas </w:t>
          </w:r>
          <w:r w:rsidR="003312A4">
            <w:rPr>
              <w:rFonts w:ascii="Arial" w:hAnsi="Arial"/>
              <w:sz w:val="18"/>
              <w:szCs w:val="18"/>
            </w:rPr>
            <w:t xml:space="preserve">as concessões efetuadas à época em que a </w:t>
          </w:r>
          <w:proofErr w:type="spellStart"/>
          <w:r w:rsidR="003312A4">
            <w:rPr>
              <w:rFonts w:ascii="Arial" w:hAnsi="Arial"/>
              <w:sz w:val="18"/>
              <w:szCs w:val="18"/>
            </w:rPr>
            <w:t>desaposentação</w:t>
          </w:r>
          <w:proofErr w:type="spellEnd"/>
          <w:r w:rsidR="003312A4">
            <w:rPr>
              <w:rFonts w:ascii="Arial" w:hAnsi="Arial"/>
              <w:sz w:val="18"/>
              <w:szCs w:val="18"/>
            </w:rPr>
            <w:t xml:space="preserve"> era amplamente admitida </w:t>
          </w:r>
          <w:r w:rsidR="003E544E">
            <w:rPr>
              <w:rFonts w:ascii="Arial" w:hAnsi="Arial"/>
              <w:sz w:val="18"/>
              <w:szCs w:val="18"/>
            </w:rPr>
            <w:t>na Administração Pública</w:t>
          </w:r>
          <w:r w:rsidR="003312A4">
            <w:rPr>
              <w:rFonts w:ascii="Arial" w:hAnsi="Arial"/>
              <w:sz w:val="18"/>
              <w:szCs w:val="18"/>
            </w:rPr>
            <w:t xml:space="preserve">, </w:t>
          </w:r>
          <w:r w:rsidR="00503B97">
            <w:rPr>
              <w:rFonts w:ascii="Arial" w:hAnsi="Arial"/>
              <w:sz w:val="18"/>
              <w:szCs w:val="18"/>
            </w:rPr>
            <w:t xml:space="preserve">considerando o disposto no item </w:t>
          </w:r>
          <w:r w:rsidRPr="00D605FA" w:rsidR="00503B97">
            <w:rPr>
              <w:rFonts w:ascii="Arial" w:hAnsi="Arial"/>
              <w:sz w:val="18"/>
              <w:szCs w:val="18"/>
            </w:rPr>
            <w:t xml:space="preserve">9.2.1 do </w:t>
          </w:r>
          <w:hyperlink w:history="true" w:anchor="/detalhamento/11/%252a/NUMACORDAO%253A2126%2520ANOACORDAO%253A2018/DTRELEVANCIA%2520desc%252C%2520NUMACORDAOINT%2520desc/false/1/false" r:id="rId19">
            <w:r w:rsidRPr="009169A0" w:rsidR="00503B97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</w:rPr>
              <w:t>Acórdão 2.</w:t>
            </w:r>
            <w:r w:rsidR="003E544E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</w:rPr>
              <w:t xml:space="preserve">126/2018 </w:t>
            </w:r>
            <w:r w:rsidRPr="009169A0" w:rsidR="00503B97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</w:rPr>
              <w:t>Plenário</w:t>
            </w:r>
          </w:hyperlink>
          <w:r w:rsidR="003E544E">
            <w:rPr>
              <w:rFonts w:ascii="Arial" w:hAnsi="Arial"/>
              <w:sz w:val="18"/>
              <w:szCs w:val="18"/>
            </w:rPr>
            <w:t xml:space="preserve"> e em</w:t>
          </w:r>
          <w:r w:rsidRPr="003E544E" w:rsidR="003E544E">
            <w:rPr>
              <w:rFonts w:ascii="Arial" w:hAnsi="Arial"/>
              <w:sz w:val="18"/>
              <w:szCs w:val="18"/>
            </w:rPr>
            <w:t xml:space="preserve"> </w:t>
          </w:r>
          <w:r w:rsidRPr="00D605FA" w:rsidR="003E544E">
            <w:rPr>
              <w:rFonts w:ascii="Arial" w:hAnsi="Arial"/>
              <w:sz w:val="18"/>
              <w:szCs w:val="18"/>
            </w:rPr>
            <w:t>homenagem ao princípio da proteção</w:t>
          </w:r>
          <w:r w:rsidR="003E544E">
            <w:rPr>
              <w:rFonts w:ascii="Arial" w:hAnsi="Arial"/>
              <w:sz w:val="18"/>
              <w:szCs w:val="18"/>
            </w:rPr>
            <w:t xml:space="preserve"> da confiança dos administrados.</w:t>
          </w:r>
        </w:p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lock w:val="contentLocked"/>
        <w:placeholder>
          <w:docPart w:val="DefaultPlaceholder_1081868574"/>
        </w:placeholder>
        <w:group/>
        <w:id w:val="545690007"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20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2503/2018 Plenário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>(</w:t>
          </w:r>
          <w:r w:rsidRPr="008B5BD4" w:rsidR="00A012B7">
            <w:rPr>
              <w:rFonts w:ascii="Arial" w:hAnsi="Arial"/>
              <w:sz w:val="18"/>
              <w:szCs w:val="18"/>
            </w:rPr>
            <w:t>Representação</w:t>
          </w:r>
          <w:r w:rsidRPr="008B5BD4" w:rsidR="00C85D14">
            <w:rPr>
              <w:rFonts w:ascii="Arial" w:hAnsi="Arial"/>
              <w:sz w:val="18"/>
              <w:szCs w:val="18"/>
            </w:rPr>
            <w:t xml:space="preserve">, </w:t>
          </w:r>
          <w:r w:rsidRPr="008B5BD4" w:rsidR="00180F45">
            <w:rPr>
              <w:rFonts w:ascii="Arial" w:hAnsi="Arial"/>
              <w:sz w:val="18"/>
              <w:szCs w:val="18"/>
            </w:rPr>
            <w:t xml:space="preserve">Relator </w:t>
          </w:r>
          <w:r w:rsidRPr="008B5BD4" w:rsidR="00A012B7">
            <w:rPr>
              <w:rFonts w:ascii="Arial" w:hAnsi="Arial"/>
              <w:sz w:val="18"/>
              <w:szCs w:val="18"/>
            </w:rPr>
            <w:t>Ministro Bruno Dantas</w:t>
          </w:r>
          <w:r w:rsidRPr="008B5BD4" w:rsidR="004E2384">
            <w:rPr>
              <w:rFonts w:ascii="Arial" w:hAnsi="Arial"/>
              <w:sz w:val="18"/>
              <w:szCs w:val="18"/>
            </w:rPr>
            <w:t>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Contrato Administrativo. Garantia contratual. Exigência. Garantia adicional. Base de cálculo. </w:t>
          </w:r>
        </w:p>
        <w:p w:rsidR="00144747" w:rsidP="00144747" w:rsidRDefault="00144747">
          <w:pPr>
            <w:pStyle w:val="TCU-Epgrafe"/>
            <w:spacing w:before="0" w:after="200" w:line="276" w:lineRule="auto"/>
            <w:ind w:left="0"/>
            <w:jc w:val="both"/>
            <w:rPr>
              <w:sz w:val="22"/>
              <w:szCs w:val="22"/>
            </w:rPr>
          </w:pPr>
          <w:r>
            <w:rPr>
              <w:rFonts w:ascii="Arial" w:hAnsi="Arial"/>
              <w:sz w:val="18"/>
              <w:szCs w:val="18"/>
            </w:rPr>
            <w:t xml:space="preserve">Para o cálculo do montante a ser apresentado como garantia adicional, a expressão “valor resultante do parágrafo anterior”, constante do art. 48, § 2º, da </w:t>
          </w:r>
          <w:hyperlink w:history="true" r:id="rId21">
            <w:r w:rsidRPr="007911F8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</w:rPr>
              <w:t>Lei 8.666/1993</w:t>
            </w:r>
          </w:hyperlink>
          <w:r>
            <w:rPr>
              <w:rFonts w:ascii="Arial" w:hAnsi="Arial"/>
              <w:sz w:val="18"/>
              <w:szCs w:val="18"/>
            </w:rPr>
            <w:t>, corresponde ao menor valor</w:t>
          </w:r>
          <w:r w:rsidR="00113444">
            <w:rPr>
              <w:rFonts w:ascii="Arial" w:hAnsi="Arial"/>
              <w:sz w:val="18"/>
              <w:szCs w:val="18"/>
            </w:rPr>
            <w:t xml:space="preserve"> entre os</w:t>
          </w:r>
          <w:r>
            <w:rPr>
              <w:rFonts w:ascii="Arial" w:hAnsi="Arial"/>
              <w:sz w:val="18"/>
              <w:szCs w:val="18"/>
            </w:rPr>
            <w:t xml:space="preserve"> referido</w:t>
          </w:r>
          <w:r w:rsidR="00113444">
            <w:rPr>
              <w:rFonts w:ascii="Arial" w:hAnsi="Arial"/>
              <w:sz w:val="18"/>
              <w:szCs w:val="18"/>
            </w:rPr>
            <w:t>s</w:t>
          </w:r>
          <w:r>
            <w:rPr>
              <w:rFonts w:ascii="Arial" w:hAnsi="Arial"/>
              <w:sz w:val="18"/>
              <w:szCs w:val="18"/>
            </w:rPr>
            <w:t xml:space="preserve"> nas alíneas “a” (média aritmética dos valores das propostas superiores a 50% do valor orçado pela Administração) e “b” (valor orçado pela Administração) do § 1º, sem aplicação do p</w:t>
          </w:r>
          <w:r w:rsidR="00113444">
            <w:rPr>
              <w:rFonts w:ascii="Arial" w:hAnsi="Arial"/>
              <w:sz w:val="18"/>
              <w:szCs w:val="18"/>
            </w:rPr>
            <w:t>ercentual de 70% mencionado nest</w:t>
          </w:r>
          <w:r>
            <w:rPr>
              <w:rFonts w:ascii="Arial" w:hAnsi="Arial"/>
              <w:sz w:val="18"/>
              <w:szCs w:val="18"/>
            </w:rPr>
            <w:t>e dispositivo.</w:t>
          </w:r>
        </w:p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lock w:val="contentLocked"/>
        <w:placeholder>
          <w:docPart w:val="DefaultPlaceholder_1081868574"/>
        </w:placeholder>
        <w:group/>
        <w:id w:val="1105844291"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22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2506/2018 Plenário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>(</w:t>
          </w:r>
          <w:r w:rsidRPr="008B5BD4" w:rsidR="00A012B7">
            <w:rPr>
              <w:rFonts w:ascii="Arial" w:hAnsi="Arial"/>
              <w:sz w:val="18"/>
              <w:szCs w:val="18"/>
            </w:rPr>
            <w:t>Recurso de Revisão</w:t>
          </w:r>
          <w:r w:rsidRPr="008B5BD4" w:rsidR="00C85D14">
            <w:rPr>
              <w:rFonts w:ascii="Arial" w:hAnsi="Arial"/>
              <w:sz w:val="18"/>
              <w:szCs w:val="18"/>
            </w:rPr>
            <w:t xml:space="preserve">, </w:t>
          </w:r>
          <w:r w:rsidRPr="008B5BD4" w:rsidR="00180F45">
            <w:rPr>
              <w:rFonts w:ascii="Arial" w:hAnsi="Arial"/>
              <w:sz w:val="18"/>
              <w:szCs w:val="18"/>
            </w:rPr>
            <w:t xml:space="preserve">Relator </w:t>
          </w:r>
          <w:r w:rsidRPr="008B5BD4" w:rsidR="00A012B7">
            <w:rPr>
              <w:rFonts w:ascii="Arial" w:hAnsi="Arial"/>
              <w:sz w:val="18"/>
              <w:szCs w:val="18"/>
            </w:rPr>
            <w:t>Ministro Vital do Rêgo</w:t>
          </w:r>
          <w:r w:rsidRPr="008B5BD4" w:rsidR="004E2384">
            <w:rPr>
              <w:rFonts w:ascii="Arial" w:hAnsi="Arial"/>
              <w:sz w:val="18"/>
              <w:szCs w:val="18"/>
            </w:rPr>
            <w:t>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Responsabilidade. Convênio. Agente político. Estado-membro. Secretário. Omissão. </w:t>
          </w:r>
        </w:p>
        <w:p w:rsidRPr="00E15B17" w:rsidR="00E15B17" w:rsidP="00E30BCA" w:rsidRDefault="00E15B17">
          <w:pPr>
            <w:pStyle w:val="TCU-Epgrafe"/>
            <w:spacing w:before="0" w:after="200" w:line="276" w:lineRule="auto"/>
            <w:ind w:left="0"/>
            <w:jc w:val="both"/>
            <w:rPr>
              <w:sz w:val="22"/>
              <w:szCs w:val="22"/>
            </w:rPr>
          </w:pPr>
          <w:r w:rsidRPr="00E15B17">
            <w:rPr>
              <w:rFonts w:ascii="Arial" w:hAnsi="Arial"/>
              <w:sz w:val="18"/>
              <w:szCs w:val="18"/>
            </w:rPr>
            <w:t>O Secretário de Estado, por não ser considerado agente político, pode ser responsabilizado quando assina convênios, mesmo não sendo seu executor d</w:t>
          </w:r>
          <w:r w:rsidR="00E74B17">
            <w:rPr>
              <w:rFonts w:ascii="Arial" w:hAnsi="Arial"/>
              <w:sz w:val="18"/>
              <w:szCs w:val="18"/>
            </w:rPr>
            <w:t>ireto. Para tanto, basta que</w:t>
          </w:r>
          <w:r w:rsidRPr="00E15B17">
            <w:rPr>
              <w:rFonts w:ascii="Arial" w:hAnsi="Arial"/>
              <w:sz w:val="18"/>
              <w:szCs w:val="18"/>
            </w:rPr>
            <w:t xml:space="preserve"> tenha praticado atos administrativos</w:t>
          </w:r>
          <w:r w:rsidR="00C55B92">
            <w:rPr>
              <w:rFonts w:ascii="Arial" w:hAnsi="Arial"/>
              <w:sz w:val="18"/>
              <w:szCs w:val="18"/>
            </w:rPr>
            <w:t>,</w:t>
          </w:r>
          <w:r w:rsidRPr="00E15B17" w:rsidR="00C55B92">
            <w:rPr>
              <w:rFonts w:ascii="Arial" w:hAnsi="Arial"/>
              <w:sz w:val="18"/>
              <w:szCs w:val="18"/>
            </w:rPr>
            <w:t xml:space="preserve"> além do ato de natureza política consistente na decisão discricionária de celebrar </w:t>
          </w:r>
          <w:r w:rsidR="00C55B92">
            <w:rPr>
              <w:rFonts w:ascii="Arial" w:hAnsi="Arial"/>
              <w:sz w:val="18"/>
              <w:szCs w:val="18"/>
            </w:rPr>
            <w:t>o acordo,</w:t>
          </w:r>
          <w:r w:rsidR="003F0E32">
            <w:rPr>
              <w:rFonts w:ascii="Arial" w:hAnsi="Arial"/>
              <w:sz w:val="18"/>
              <w:szCs w:val="18"/>
            </w:rPr>
            <w:t xml:space="preserve"> ou tenha deixado de</w:t>
          </w:r>
          <w:r w:rsidR="00C55B92">
            <w:rPr>
              <w:rFonts w:ascii="Arial" w:hAnsi="Arial"/>
              <w:sz w:val="18"/>
              <w:szCs w:val="18"/>
            </w:rPr>
            <w:t xml:space="preserve"> adotar</w:t>
          </w:r>
          <w:r w:rsidR="003F0E32">
            <w:rPr>
              <w:rFonts w:ascii="Arial" w:hAnsi="Arial"/>
              <w:sz w:val="18"/>
              <w:szCs w:val="18"/>
            </w:rPr>
            <w:t xml:space="preserve"> providências que lhe e</w:t>
          </w:r>
          <w:r w:rsidR="00E74B17">
            <w:rPr>
              <w:rFonts w:ascii="Arial" w:hAnsi="Arial"/>
              <w:sz w:val="18"/>
              <w:szCs w:val="18"/>
            </w:rPr>
            <w:t>ram exigíveis em razão do cargo</w:t>
          </w:r>
          <w:r w:rsidR="003F0E32">
            <w:rPr>
              <w:rFonts w:ascii="Arial" w:hAnsi="Arial"/>
              <w:sz w:val="18"/>
              <w:szCs w:val="18"/>
            </w:rPr>
            <w:t>.</w:t>
          </w:r>
        </w:p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lock w:val="contentLocked"/>
        <w:placeholder>
          <w:docPart w:val="DefaultPlaceholder_1081868574"/>
        </w:placeholder>
        <w:group/>
        <w:id w:val="2043284875"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23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13721/2018 Primeira Câmara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>(</w:t>
          </w:r>
          <w:r w:rsidRPr="008B5BD4" w:rsidR="00A012B7">
            <w:rPr>
              <w:rFonts w:ascii="Arial" w:hAnsi="Arial"/>
              <w:sz w:val="18"/>
              <w:szCs w:val="18"/>
            </w:rPr>
            <w:t>Pedido de Reexame</w:t>
          </w:r>
          <w:r w:rsidRPr="008B5BD4" w:rsidR="00C85D14">
            <w:rPr>
              <w:rFonts w:ascii="Arial" w:hAnsi="Arial"/>
              <w:sz w:val="18"/>
              <w:szCs w:val="18"/>
            </w:rPr>
            <w:t xml:space="preserve">, </w:t>
          </w:r>
          <w:r w:rsidRPr="008B5BD4" w:rsidR="00180F45">
            <w:rPr>
              <w:rFonts w:ascii="Arial" w:hAnsi="Arial"/>
              <w:sz w:val="18"/>
              <w:szCs w:val="18"/>
            </w:rPr>
            <w:t xml:space="preserve">Relator </w:t>
          </w:r>
          <w:r w:rsidRPr="008B5BD4" w:rsidR="00A012B7">
            <w:rPr>
              <w:rFonts w:ascii="Arial" w:hAnsi="Arial"/>
              <w:sz w:val="18"/>
              <w:szCs w:val="18"/>
            </w:rPr>
            <w:t>Ministro Benjamin Zymler</w:t>
          </w:r>
          <w:r w:rsidRPr="008B5BD4" w:rsidR="004E2384">
            <w:rPr>
              <w:rFonts w:ascii="Arial" w:hAnsi="Arial"/>
              <w:sz w:val="18"/>
              <w:szCs w:val="18"/>
            </w:rPr>
            <w:t>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Pessoal. Aposentadoria. Anistia. Transposição de regime jurídico. Inconstitucionalidade. Decadência. </w:t>
          </w:r>
        </w:p>
        <w:p w:rsidR="005A423F" w:rsidP="006F43DF" w:rsidRDefault="00CD7262">
          <w:pPr>
            <w:spacing w:before="0" w:after="200" w:line="276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Arial" w:hAnsi="Arial"/>
              <w:sz w:val="18"/>
              <w:szCs w:val="18"/>
              <w:shd w:val="clear" w:color="auto" w:fill="FFFFFF"/>
              <w:lang w:eastAsia="pt-BR"/>
            </w:rPr>
            <w:t xml:space="preserve">Não se aplica o prazo decadencial do art. 54 da </w:t>
          </w:r>
          <w:hyperlink w:history="true" r:id="rId24">
            <w:r w:rsidRPr="00CA02C7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  <w:shd w:val="clear" w:color="auto" w:fill="FFFFFF"/>
                <w:lang w:eastAsia="pt-BR"/>
              </w:rPr>
              <w:t>Lei 9.784/1999</w:t>
            </w:r>
          </w:hyperlink>
          <w:r w:rsidR="005A423F">
            <w:rPr>
              <w:rFonts w:ascii="Arial" w:hAnsi="Arial"/>
              <w:sz w:val="18"/>
              <w:szCs w:val="18"/>
            </w:rPr>
            <w:t xml:space="preserve"> aos casos de </w:t>
          </w:r>
          <w:r w:rsidRPr="00F507BD" w:rsidR="005A423F">
            <w:rPr>
              <w:rFonts w:ascii="Arial" w:hAnsi="Arial"/>
              <w:sz w:val="18"/>
              <w:szCs w:val="18"/>
              <w:shd w:val="clear" w:color="auto" w:fill="FFFFFF"/>
              <w:lang w:eastAsia="pt-BR"/>
            </w:rPr>
            <w:t xml:space="preserve">reintegração e aposentação de servidores anistiados com base na </w:t>
          </w:r>
          <w:hyperlink w:history="true" r:id="rId25">
            <w:r w:rsidRPr="007D33DF" w:rsidR="005A423F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  <w:shd w:val="clear" w:color="auto" w:fill="FFFFFF"/>
                <w:lang w:eastAsia="pt-BR"/>
              </w:rPr>
              <w:t>Lei 8.878/1994</w:t>
            </w:r>
          </w:hyperlink>
          <w:r w:rsidRPr="00F507BD" w:rsidR="005A423F">
            <w:rPr>
              <w:rFonts w:ascii="Arial" w:hAnsi="Arial"/>
              <w:sz w:val="18"/>
              <w:szCs w:val="18"/>
              <w:shd w:val="clear" w:color="auto" w:fill="FFFFFF"/>
              <w:lang w:eastAsia="pt-BR"/>
            </w:rPr>
            <w:t>, oriundos de empresas públicas</w:t>
          </w:r>
          <w:r w:rsidR="00AA5B42">
            <w:rPr>
              <w:rFonts w:ascii="Arial" w:hAnsi="Arial"/>
              <w:sz w:val="18"/>
              <w:szCs w:val="18"/>
              <w:shd w:val="clear" w:color="auto" w:fill="FFFFFF"/>
              <w:lang w:eastAsia="pt-BR"/>
            </w:rPr>
            <w:t xml:space="preserve"> </w:t>
          </w:r>
          <w:r w:rsidRPr="00F507BD" w:rsidR="005A423F">
            <w:rPr>
              <w:rFonts w:ascii="Arial" w:hAnsi="Arial"/>
              <w:sz w:val="18"/>
              <w:szCs w:val="18"/>
              <w:shd w:val="clear" w:color="auto" w:fill="FFFFFF"/>
              <w:lang w:eastAsia="pt-BR"/>
            </w:rPr>
            <w:t>extintas, com transposição do regime de trabalho, de celetista para estatutário</w:t>
          </w:r>
          <w:r w:rsidR="005A423F">
            <w:rPr>
              <w:rFonts w:ascii="Arial" w:hAnsi="Arial"/>
              <w:sz w:val="18"/>
              <w:szCs w:val="18"/>
              <w:shd w:val="clear" w:color="auto" w:fill="FFFFFF"/>
              <w:lang w:eastAsia="pt-BR"/>
            </w:rPr>
            <w:t xml:space="preserve">, </w:t>
          </w:r>
          <w:r>
            <w:rPr>
              <w:rFonts w:ascii="Arial" w:hAnsi="Arial"/>
              <w:sz w:val="18"/>
              <w:szCs w:val="18"/>
              <w:shd w:val="clear" w:color="auto" w:fill="FFFFFF"/>
              <w:lang w:eastAsia="pt-BR"/>
            </w:rPr>
            <w:t xml:space="preserve">pois </w:t>
          </w:r>
          <w:r>
            <w:rPr>
              <w:rFonts w:ascii="Arial" w:hAnsi="Arial"/>
              <w:sz w:val="18"/>
              <w:szCs w:val="18"/>
            </w:rPr>
            <w:t xml:space="preserve">trata-se de situação </w:t>
          </w:r>
          <w:r w:rsidRPr="00CD7262">
            <w:rPr>
              <w:rFonts w:ascii="Arial" w:hAnsi="Arial"/>
              <w:sz w:val="18"/>
              <w:szCs w:val="18"/>
            </w:rPr>
            <w:t>inconstitucional</w:t>
          </w:r>
          <w:r>
            <w:rPr>
              <w:rFonts w:ascii="Arial" w:hAnsi="Arial"/>
              <w:sz w:val="18"/>
              <w:szCs w:val="18"/>
            </w:rPr>
            <w:t>,</w:t>
          </w:r>
          <w:r w:rsidRPr="00CD7262">
            <w:rPr>
              <w:rFonts w:ascii="Arial" w:hAnsi="Arial"/>
              <w:sz w:val="18"/>
              <w:szCs w:val="18"/>
            </w:rPr>
            <w:t xml:space="preserve"> por ofensa aos princípios da isonomia e da reserva legal para a criação de cargo público</w:t>
          </w:r>
          <w:r>
            <w:rPr>
              <w:rFonts w:ascii="Arial" w:hAnsi="Arial"/>
              <w:sz w:val="18"/>
              <w:szCs w:val="18"/>
            </w:rPr>
            <w:t>.</w:t>
          </w:r>
        </w:p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lock w:val="contentLocked"/>
        <w:placeholder>
          <w:docPart w:val="DefaultPlaceholder_1081868574"/>
        </w:placeholder>
        <w:group/>
        <w:id w:val="368780203"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26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13748/2018 Primeira Câmara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>(</w:t>
          </w:r>
          <w:r w:rsidRPr="008B5BD4" w:rsidR="00A012B7">
            <w:rPr>
              <w:rFonts w:ascii="Arial" w:hAnsi="Arial"/>
              <w:sz w:val="18"/>
              <w:szCs w:val="18"/>
            </w:rPr>
            <w:t>Pedido de Reexame</w:t>
          </w:r>
          <w:r w:rsidRPr="008B5BD4" w:rsidR="00C85D14">
            <w:rPr>
              <w:rFonts w:ascii="Arial" w:hAnsi="Arial"/>
              <w:sz w:val="18"/>
              <w:szCs w:val="18"/>
            </w:rPr>
            <w:t xml:space="preserve">, </w:t>
          </w:r>
          <w:r w:rsidRPr="008B5BD4" w:rsidR="00180F45">
            <w:rPr>
              <w:rFonts w:ascii="Arial" w:hAnsi="Arial"/>
              <w:sz w:val="18"/>
              <w:szCs w:val="18"/>
            </w:rPr>
            <w:t xml:space="preserve">Relator </w:t>
          </w:r>
          <w:r w:rsidRPr="008B5BD4" w:rsidR="00A012B7">
            <w:rPr>
              <w:rFonts w:ascii="Arial" w:hAnsi="Arial"/>
              <w:sz w:val="18"/>
              <w:szCs w:val="18"/>
            </w:rPr>
            <w:t>Ministro Walton Alencar Rodrigues</w:t>
          </w:r>
          <w:r w:rsidRPr="008B5BD4" w:rsidR="004E2384">
            <w:rPr>
              <w:rFonts w:ascii="Arial" w:hAnsi="Arial"/>
              <w:sz w:val="18"/>
              <w:szCs w:val="18"/>
            </w:rPr>
            <w:t>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Licitação. Nulidade. Convalidação. Proposta. Desclassificação. Interesse público. Prejuízo. </w:t>
          </w:r>
        </w:p>
        <w:p w:rsidR="00201842" w:rsidP="00E30BCA" w:rsidRDefault="007930CC">
          <w:pPr>
            <w:pStyle w:val="TCU-Epgrafe"/>
            <w:spacing w:before="0" w:after="200" w:line="276" w:lineRule="auto"/>
            <w:ind w:left="0"/>
            <w:jc w:val="both"/>
            <w:rPr>
              <w:sz w:val="22"/>
              <w:szCs w:val="22"/>
            </w:rPr>
          </w:pPr>
          <w:r>
            <w:rPr>
              <w:rFonts w:ascii="Arial" w:hAnsi="Arial"/>
              <w:sz w:val="18"/>
              <w:szCs w:val="18"/>
            </w:rPr>
            <w:t>O r</w:t>
          </w:r>
          <w:r w:rsidRPr="00E755E4" w:rsidR="00E755E4">
            <w:rPr>
              <w:rFonts w:ascii="Arial" w:hAnsi="Arial"/>
              <w:sz w:val="18"/>
              <w:szCs w:val="18"/>
            </w:rPr>
            <w:t>isco</w:t>
          </w:r>
          <w:r>
            <w:rPr>
              <w:rFonts w:ascii="Arial" w:hAnsi="Arial"/>
              <w:sz w:val="18"/>
              <w:szCs w:val="18"/>
            </w:rPr>
            <w:t xml:space="preserve"> de </w:t>
          </w:r>
          <w:r>
            <w:rPr>
              <w:rFonts w:ascii="Arial" w:hAnsi="Arial"/>
              <w:sz w:val="18"/>
              <w:szCs w:val="18"/>
            </w:rPr>
            <w:t>prejuízos</w:t>
          </w:r>
          <w:r w:rsidRPr="00E755E4" w:rsidR="00E755E4">
            <w:rPr>
              <w:rFonts w:ascii="Arial" w:hAnsi="Arial"/>
              <w:sz w:val="18"/>
              <w:szCs w:val="18"/>
            </w:rPr>
            <w:t xml:space="preserve"> para a Administração </w:t>
          </w:r>
          <w:r>
            <w:rPr>
              <w:rFonts w:ascii="Arial" w:hAnsi="Arial"/>
              <w:sz w:val="18"/>
              <w:szCs w:val="18"/>
            </w:rPr>
            <w:t>decorrentes</w:t>
          </w:r>
          <w:r w:rsidRPr="00E755E4" w:rsidR="00E755E4">
            <w:rPr>
              <w:rFonts w:ascii="Arial" w:hAnsi="Arial"/>
              <w:sz w:val="18"/>
              <w:szCs w:val="18"/>
            </w:rPr>
            <w:t xml:space="preserve"> </w:t>
          </w:r>
          <w:r w:rsidR="00237FAB">
            <w:rPr>
              <w:rFonts w:ascii="Arial" w:hAnsi="Arial"/>
              <w:sz w:val="18"/>
              <w:szCs w:val="18"/>
            </w:rPr>
            <w:t xml:space="preserve">de </w:t>
          </w:r>
          <w:r w:rsidR="00D1363C">
            <w:rPr>
              <w:rFonts w:ascii="Arial" w:hAnsi="Arial"/>
              <w:sz w:val="18"/>
              <w:szCs w:val="18"/>
            </w:rPr>
            <w:t xml:space="preserve">eventual </w:t>
          </w:r>
          <w:r w:rsidR="00237FAB">
            <w:rPr>
              <w:rFonts w:ascii="Arial" w:hAnsi="Arial"/>
              <w:sz w:val="18"/>
              <w:szCs w:val="18"/>
            </w:rPr>
            <w:t>paralisação</w:t>
          </w:r>
          <w:r w:rsidRPr="00E755E4" w:rsidR="00E755E4">
            <w:rPr>
              <w:rFonts w:ascii="Arial" w:hAnsi="Arial"/>
              <w:sz w:val="18"/>
              <w:szCs w:val="18"/>
            </w:rPr>
            <w:t xml:space="preserve"> do certame pode justificar a convalidação </w:t>
          </w:r>
          <w:r w:rsidRPr="00C2676B" w:rsidR="00C2676B">
            <w:rPr>
              <w:rFonts w:ascii="Arial" w:hAnsi="Arial"/>
              <w:sz w:val="18"/>
              <w:szCs w:val="18"/>
            </w:rPr>
            <w:t>de atos irregulares, a exemplo de ilícita desclassificação de proposta</w:t>
          </w:r>
          <w:r w:rsidR="00C2676B">
            <w:rPr>
              <w:rFonts w:ascii="Arial" w:hAnsi="Arial"/>
              <w:sz w:val="18"/>
              <w:szCs w:val="18"/>
            </w:rPr>
            <w:t xml:space="preserve"> </w:t>
          </w:r>
          <w:r w:rsidRPr="00E755E4" w:rsidR="00E755E4">
            <w:rPr>
              <w:rFonts w:ascii="Arial" w:hAnsi="Arial"/>
              <w:sz w:val="18"/>
              <w:szCs w:val="18"/>
            </w:rPr>
            <w:t xml:space="preserve">de licitante, de forma a preservar o interesse público, pois a atuação do </w:t>
          </w:r>
          <w:r w:rsidR="00B46AC5">
            <w:rPr>
              <w:rFonts w:ascii="Arial" w:hAnsi="Arial"/>
              <w:sz w:val="18"/>
              <w:szCs w:val="18"/>
            </w:rPr>
            <w:t>Poder Público</w:t>
          </w:r>
          <w:r w:rsidRPr="00E755E4" w:rsidR="00E755E4">
            <w:rPr>
              <w:rFonts w:ascii="Arial" w:hAnsi="Arial"/>
              <w:sz w:val="18"/>
              <w:szCs w:val="18"/>
            </w:rPr>
            <w:t xml:space="preserve"> não pode ocasionar um dano maior do que aquele que objetiva combater com a medida administrativa.</w:t>
          </w:r>
        </w:p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lock w:val="contentLocked"/>
        <w:placeholder>
          <w:docPart w:val="DefaultPlaceholder_1081868574"/>
        </w:placeholder>
        <w:group/>
        <w:id w:val="1009196575"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27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13752/2018 Primeira Câmara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>(</w:t>
          </w:r>
          <w:r w:rsidRPr="008B5BD4" w:rsidR="00A012B7">
            <w:rPr>
              <w:rFonts w:ascii="Arial" w:hAnsi="Arial"/>
              <w:sz w:val="18"/>
              <w:szCs w:val="18"/>
            </w:rPr>
            <w:t>Pensão Civil</w:t>
          </w:r>
          <w:r w:rsidRPr="008B5BD4" w:rsidR="00C85D14">
            <w:rPr>
              <w:rFonts w:ascii="Arial" w:hAnsi="Arial"/>
              <w:sz w:val="18"/>
              <w:szCs w:val="18"/>
            </w:rPr>
            <w:t xml:space="preserve">, </w:t>
          </w:r>
          <w:r w:rsidRPr="008B5BD4" w:rsidR="00180F45">
            <w:rPr>
              <w:rFonts w:ascii="Arial" w:hAnsi="Arial"/>
              <w:sz w:val="18"/>
              <w:szCs w:val="18"/>
            </w:rPr>
            <w:t xml:space="preserve">Relator </w:t>
          </w:r>
          <w:r w:rsidRPr="008B5BD4" w:rsidR="00A012B7">
            <w:rPr>
              <w:rFonts w:ascii="Arial" w:hAnsi="Arial"/>
              <w:sz w:val="18"/>
              <w:szCs w:val="18"/>
            </w:rPr>
            <w:t>Ministro Walton Alencar Rodrigues</w:t>
          </w:r>
          <w:r w:rsidRPr="008B5BD4" w:rsidR="004E2384">
            <w:rPr>
              <w:rFonts w:ascii="Arial" w:hAnsi="Arial"/>
              <w:sz w:val="18"/>
              <w:szCs w:val="18"/>
            </w:rPr>
            <w:t>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Pessoal. Remuneração. Vantagem pecuniária. Instituição federal de ensino. Plano de carreira. Reenquadramento. Decisão judicial. VPNI. Decesso remuneratório. </w:t>
          </w:r>
        </w:p>
        <w:p w:rsidRPr="008A1F7C" w:rsidR="00B52531" w:rsidP="00B52531" w:rsidRDefault="00B52531">
          <w:pPr>
            <w:spacing w:before="0" w:after="200" w:line="276" w:lineRule="auto"/>
            <w:jc w:val="both"/>
            <w:rPr>
              <w:rFonts w:ascii="Times New Roman" w:hAnsi="Times New Roman" w:eastAsia="Times New Roman" w:cs="Times New Roman"/>
              <w:lang w:eastAsia="pt-BR"/>
            </w:rPr>
          </w:pPr>
          <w:r w:rsidRPr="008A1F7C">
            <w:rPr>
              <w:rFonts w:ascii="Arial" w:hAnsi="Arial"/>
              <w:sz w:val="18"/>
              <w:szCs w:val="18"/>
              <w:shd w:val="clear" w:color="auto" w:fill="FFFFFF"/>
              <w:lang w:eastAsia="pt-BR"/>
            </w:rPr>
            <w:t xml:space="preserve">A vantagem instituída pelo art. 5º do </w:t>
          </w:r>
          <w:hyperlink w:history="true" r:id="rId28">
            <w:r w:rsidRPr="00C06765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  <w:shd w:val="clear" w:color="auto" w:fill="FFFFFF"/>
                <w:lang w:eastAsia="pt-BR"/>
              </w:rPr>
              <w:t>Decreto 95.689/1988 </w:t>
            </w:r>
          </w:hyperlink>
          <w:r w:rsidRPr="008A1F7C">
            <w:rPr>
              <w:rFonts w:ascii="Arial" w:hAnsi="Arial"/>
              <w:sz w:val="18"/>
              <w:szCs w:val="18"/>
              <w:shd w:val="clear" w:color="auto" w:fill="FFFFFF"/>
              <w:lang w:eastAsia="pt-BR"/>
            </w:rPr>
            <w:t>constitui vantagem pessoal nominalmente identificada (VPNI), destinada a evitar decesso remuneratório decorrente da implantação do Plano Único de Classificação e Retribuição de Cargos e Empregos das universidades e demais instituições federais de ensino, estruturadas sob a forma de autarquia ou de fundação (</w:t>
          </w:r>
          <w:hyperlink w:history="true" r:id="rId29">
            <w:r w:rsidRPr="00DE0175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  <w:shd w:val="clear" w:color="auto" w:fill="FFFFFF"/>
                <w:lang w:eastAsia="pt-BR"/>
              </w:rPr>
              <w:t>Lei 7.596/1987</w:t>
            </w:r>
          </w:hyperlink>
          <w:r w:rsidRPr="008A1F7C">
            <w:rPr>
              <w:rFonts w:ascii="Arial" w:hAnsi="Arial"/>
              <w:sz w:val="18"/>
              <w:szCs w:val="18"/>
              <w:shd w:val="clear" w:color="auto" w:fill="FFFFFF"/>
              <w:lang w:eastAsia="pt-BR"/>
            </w:rPr>
            <w:t>), e, mesmo se concedida por decisão judicial, deve ser paulatinamente absorvida por aumentos e reestruturações subsequentes, até seu completo desaparecimento.</w:t>
          </w:r>
        </w:p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lock w:val="contentLocked"/>
        <w:placeholder>
          <w:docPart w:val="DefaultPlaceholder_1081868574"/>
        </w:placeholder>
        <w:group/>
        <w:id w:val="2028676620"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30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13754/2018 Primeira Câmara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>(</w:t>
          </w:r>
          <w:r w:rsidRPr="008B5BD4" w:rsidR="00A012B7">
            <w:rPr>
              <w:rFonts w:ascii="Arial" w:hAnsi="Arial"/>
              <w:sz w:val="18"/>
              <w:szCs w:val="18"/>
            </w:rPr>
            <w:t>Recurso de Reconsideração</w:t>
          </w:r>
          <w:r w:rsidRPr="008B5BD4" w:rsidR="00C85D14">
            <w:rPr>
              <w:rFonts w:ascii="Arial" w:hAnsi="Arial"/>
              <w:sz w:val="18"/>
              <w:szCs w:val="18"/>
            </w:rPr>
            <w:t xml:space="preserve">, </w:t>
          </w:r>
          <w:r w:rsidRPr="008B5BD4" w:rsidR="00180F45">
            <w:rPr>
              <w:rFonts w:ascii="Arial" w:hAnsi="Arial"/>
              <w:sz w:val="18"/>
              <w:szCs w:val="18"/>
            </w:rPr>
            <w:t xml:space="preserve">Relator </w:t>
          </w:r>
          <w:r w:rsidRPr="008B5BD4" w:rsidR="00A012B7">
            <w:rPr>
              <w:rFonts w:ascii="Arial" w:hAnsi="Arial"/>
              <w:sz w:val="18"/>
              <w:szCs w:val="18"/>
            </w:rPr>
            <w:t>Ministro Walton Alencar Rodrigues</w:t>
          </w:r>
          <w:r w:rsidRPr="008B5BD4" w:rsidR="004E2384">
            <w:rPr>
              <w:rFonts w:ascii="Arial" w:hAnsi="Arial"/>
              <w:sz w:val="18"/>
              <w:szCs w:val="18"/>
            </w:rPr>
            <w:t>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Direito Processual. Recurso. Prazo. Revelia. Acórdão. Publicação. Advogado. </w:t>
          </w:r>
        </w:p>
        <w:p w:rsidR="00004223" w:rsidP="00E30BCA" w:rsidRDefault="00004223">
          <w:pPr>
            <w:pStyle w:val="TCU-Epgrafe"/>
            <w:spacing w:before="0" w:after="200" w:line="276" w:lineRule="auto"/>
            <w:ind w:left="0"/>
            <w:jc w:val="both"/>
            <w:rPr>
              <w:sz w:val="22"/>
              <w:szCs w:val="22"/>
            </w:rPr>
          </w:pPr>
          <w:r w:rsidRPr="00004223">
            <w:rPr>
              <w:rFonts w:ascii="Arial" w:hAnsi="Arial"/>
              <w:sz w:val="18"/>
              <w:szCs w:val="18"/>
            </w:rPr>
            <w:t>Os prazos para interposição de recursos pelo responsável revel que não tenha patrono fluirão da data de publicação do ato decisório no órgão oficial, conforme o art. 346 do CPC (</w:t>
          </w:r>
          <w:hyperlink w:history="true" r:id="rId31">
            <w:r w:rsidRPr="00004223">
              <w:rPr>
                <w:rStyle w:val="Hyperlink"/>
                <w:rFonts w:ascii="Arial" w:hAnsi="Arial"/>
                <w:color w:val="0563C1" w:themeColor="hyperlink"/>
                <w:sz w:val="18"/>
                <w:szCs w:val="18"/>
                <w:u w:val="none"/>
              </w:rPr>
              <w:t>Lei 13.105/2015</w:t>
            </w:r>
          </w:hyperlink>
          <w:r w:rsidRPr="00004223">
            <w:rPr>
              <w:rFonts w:ascii="Arial" w:hAnsi="Arial"/>
              <w:sz w:val="18"/>
              <w:szCs w:val="18"/>
            </w:rPr>
            <w:t xml:space="preserve">), aplicável subsidiariamente aos processos de controle externo (art. 298 do </w:t>
          </w:r>
          <w:r w:rsidRPr="00004223">
            <w:rPr>
              <w:rFonts w:ascii="Arial" w:hAnsi="Arial"/>
              <w:sz w:val="18"/>
              <w:szCs w:val="18"/>
            </w:rPr>
            <w:fldChar w:fldCharType="begin"/>
          </w:r>
          <w:r w:rsidRPr="00004223">
            <w:rPr>
              <w:rFonts w:ascii="Arial" w:hAnsi="Arial"/>
              <w:sz w:val="18"/>
              <w:szCs w:val="18"/>
            </w:rPr>
            <w:instrText xml:space="preserve"> HYPERLINK "https://portal.tcu.gov.br/lumis/portal/file/fileDownload.jsp?fileId=8A81881F61CF81080161D2E383FA6D99" </w:instrText>
          </w:r>
          <w:r w:rsidRPr="00004223">
            <w:rPr>
              <w:rFonts w:ascii="Arial" w:hAnsi="Arial"/>
              <w:sz w:val="18"/>
              <w:szCs w:val="18"/>
            </w:rPr>
          </w:r>
          <w:r w:rsidRPr="00004223">
            <w:rPr>
              <w:rFonts w:ascii="Arial" w:hAnsi="Arial"/>
              <w:sz w:val="18"/>
              <w:szCs w:val="18"/>
            </w:rPr>
            <w:fldChar w:fldCharType="separate"/>
          </w:r>
          <w:r w:rsidRPr="00004223">
            <w:rPr>
              <w:rStyle w:val="Hyperlink"/>
              <w:rFonts w:ascii="Arial" w:hAnsi="Arial"/>
              <w:sz w:val="18"/>
              <w:szCs w:val="18"/>
              <w:u w:val="none"/>
            </w:rPr>
            <w:t>Regimento Interno do TCU</w:t>
          </w:r>
          <w:r w:rsidRPr="00004223">
            <w:rPr>
              <w:rFonts w:ascii="Arial" w:hAnsi="Arial"/>
              <w:sz w:val="18"/>
              <w:szCs w:val="18"/>
            </w:rPr>
            <w:fldChar w:fldCharType="end"/>
          </w:r>
          <w:r w:rsidRPr="00004223">
            <w:rPr>
              <w:rFonts w:ascii="Arial" w:hAnsi="Arial"/>
              <w:sz w:val="18"/>
              <w:szCs w:val="18"/>
            </w:rPr>
            <w:t>).</w:t>
          </w:r>
        </w:p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sdt>
      <w:sdtPr>
        <w:lock w:val="contentLocked"/>
        <w:placeholder>
          <w:docPart w:val="DefaultPlaceholder_1081868574"/>
        </w:placeholder>
        <w:group/>
        <w:id w:val="1338207865"/>
      </w:sdtPr>
      <w:sdtEndPr>
        <w:rPr>
          <w:rFonts w:ascii="Arial" w:hAnsi="Arial" w:eastAsia="Times New Roman" w:cs="Arial"/>
          <w:sz w:val="18"/>
          <w:szCs w:val="18"/>
        </w:rPr>
      </w:sdtEndPr>
      <w:sdtContent>
        <w:p w:rsidRPr="00013687" w:rsidR="00C85D14" w:rsidP="00013687" w:rsidRDefault="008C0B87">
          <w:pPr>
            <w:widowControl w:val="false"/>
            <w:autoSpaceDE w:val="false"/>
            <w:autoSpaceDN w:val="false"/>
            <w:spacing w:before="0" w:after="200" w:line="276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hyperlink w:history="true" r:id="rId32">
            <w:r w:rsidRPr="008B5BD4" w:rsidR="00F23E1A">
              <w:rPr>
                <w:rStyle w:val="Hyperlink"/>
                <w:rFonts w:ascii="Arial" w:hAnsi="Arial"/>
                <w:b/>
                <w:sz w:val="18"/>
                <w:szCs w:val="18"/>
              </w:rPr>
              <w:t>Acórdão 10668/2018 Segunda Câmara</w:t>
            </w:r>
          </w:hyperlink>
          <w:r w:rsidRPr="008B5BD4" w:rsidR="008C3AEB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8B5BD4" w:rsidR="004E2384">
            <w:rPr>
              <w:rFonts w:ascii="Arial" w:hAnsi="Arial"/>
              <w:sz w:val="18"/>
              <w:szCs w:val="18"/>
            </w:rPr>
            <w:t>(</w:t>
          </w:r>
          <w:r w:rsidRPr="008B5BD4" w:rsidR="00A012B7">
            <w:rPr>
              <w:rFonts w:ascii="Arial" w:hAnsi="Arial"/>
              <w:sz w:val="18"/>
              <w:szCs w:val="18"/>
            </w:rPr>
            <w:t>Pensão Militar</w:t>
          </w:r>
          <w:r w:rsidRPr="008B5BD4" w:rsidR="00C85D14">
            <w:rPr>
              <w:rFonts w:ascii="Arial" w:hAnsi="Arial"/>
              <w:sz w:val="18"/>
              <w:szCs w:val="18"/>
            </w:rPr>
            <w:t xml:space="preserve">, </w:t>
          </w:r>
          <w:r w:rsidRPr="008B5BD4" w:rsidR="00180F45">
            <w:rPr>
              <w:rFonts w:ascii="Arial" w:hAnsi="Arial"/>
              <w:sz w:val="18"/>
              <w:szCs w:val="18"/>
            </w:rPr>
            <w:t xml:space="preserve">Relator </w:t>
          </w:r>
          <w:r w:rsidRPr="008B5BD4" w:rsidR="00A012B7">
            <w:rPr>
              <w:rFonts w:ascii="Arial" w:hAnsi="Arial"/>
              <w:sz w:val="18"/>
              <w:szCs w:val="18"/>
            </w:rPr>
            <w:t>Ministro-Substituto Marcos Bemquerer</w:t>
          </w:r>
          <w:r w:rsidRPr="008B5BD4" w:rsidR="004E2384">
            <w:rPr>
              <w:rFonts w:ascii="Arial" w:hAnsi="Arial"/>
              <w:sz w:val="18"/>
              <w:szCs w:val="18"/>
            </w:rPr>
            <w:t>)</w:t>
          </w:r>
        </w:p>
        <w:p w:rsidRPr="00B84D1E" w:rsidR="00550586" w:rsidP="00B84D1E" w:rsidRDefault="00A012B7">
          <w:pPr>
            <w:spacing w:before="0" w:after="200" w:line="276" w:lineRule="auto"/>
            <w:jc w:val="both"/>
            <w:rPr>
              <w:rFonts w:ascii="Arial" w:hAnsi="Arial" w:eastAsia="Times New Roman" w:cs="Arial"/>
              <w:sz w:val="18"/>
              <w:szCs w:val="18"/>
            </w:rPr>
          </w:pPr>
          <w:r w:rsidRPr="008B5BD4">
            <w:rPr>
              <w:rFonts w:ascii="Arial" w:hAnsi="Arial"/>
              <w:sz w:val="18"/>
              <w:szCs w:val="18"/>
            </w:rPr>
            <w:t>Pessoal. Pensão civil. Capacidade laboral. Invalidez. Vínculo empregatício. </w:t>
          </w:r>
        </w:p>
        <w:p w:rsidR="003A6298" w:rsidP="00E30BCA" w:rsidRDefault="002819F8">
          <w:pPr>
            <w:pStyle w:val="TCU-Epgrafe"/>
            <w:spacing w:before="0" w:after="200" w:line="276" w:lineRule="auto"/>
            <w:ind w:left="0"/>
            <w:jc w:val="both"/>
            <w:rPr>
              <w:sz w:val="22"/>
              <w:szCs w:val="22"/>
            </w:rPr>
          </w:pPr>
          <w:r w:rsidRPr="002819F8">
            <w:rPr>
              <w:rFonts w:ascii="Arial" w:hAnsi="Arial"/>
              <w:sz w:val="18"/>
              <w:szCs w:val="18"/>
            </w:rPr>
            <w:t>A existência de vínculo empregatício, ao denotar a capacidade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2819F8">
            <w:rPr>
              <w:rFonts w:ascii="Arial" w:hAnsi="Arial"/>
              <w:sz w:val="18"/>
              <w:szCs w:val="18"/>
            </w:rPr>
            <w:t>laboral do beneficiário, torna ilegítimo o recebimento de pensão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2819F8">
            <w:rPr>
              <w:rFonts w:ascii="Arial" w:hAnsi="Arial"/>
              <w:sz w:val="18"/>
              <w:szCs w:val="18"/>
            </w:rPr>
            <w:t>por invalidez, uma vez que esta pressupõe a total incapacidade para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2819F8">
            <w:rPr>
              <w:rFonts w:ascii="Arial" w:hAnsi="Arial"/>
              <w:sz w:val="18"/>
              <w:szCs w:val="18"/>
            </w:rPr>
            <w:t>o exercício de atividade que garanta a subsistência. Os benefícios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2819F8">
            <w:rPr>
              <w:rFonts w:ascii="Arial" w:hAnsi="Arial"/>
              <w:sz w:val="18"/>
              <w:szCs w:val="18"/>
            </w:rPr>
            <w:t>pensionais têm caráter de substituição da remuneração, e não de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2819F8">
            <w:rPr>
              <w:rFonts w:ascii="Arial" w:hAnsi="Arial"/>
              <w:sz w:val="18"/>
              <w:szCs w:val="18"/>
            </w:rPr>
            <w:t xml:space="preserve">complemento. </w:t>
          </w:r>
        </w:p>
        <w:bookmarkStart w:name="_GoBack" w:id="0"/>
        <w:bookmarkEnd w:id="0"/>
      </w:sdtContent>
    </w:sdt>
    <w:p>
      <w:pPr>
        <w:sectPr w:rsidRPr="00B84D1E" w:rsidR="00550586" w:rsidSect="00DF5C34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1B7869" w:rsidP="00911751" w:rsidRDefault="00911751">
      <w:pPr>
        <w:rPr>
          <w:rStyle w:val="Hyperlink"/>
          <w:color w:val="auto"/>
          <w:u w:val="none"/>
        </w:rPr>
      </w:pPr>
      <w:r>
        <w:rPr>
          <w:noProof/>
          <w:sz w:val="22"/>
          <w:lang w:eastAsia="pt-BR"/>
        </w:rPr>
        <w:pict>
          <v:line from="0,3pt" to="494.75pt,3.8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id="Conector reto 3" o:spid="_x0000_s1026" strokecolor="black [3200]" strokeweight="2pt">
            <v:shadow on="t" color="black" opacity="24903f" offset="0,.55556mm" origin=",.5"/>
            <w10:wrap anchorx="margin"/>
          </v:line>
        </w:pict>
      </w:r>
    </w:p>
    <w:p w:rsidRPr="00D67A96" w:rsidR="00911751" w:rsidP="00911751" w:rsidRDefault="00911751">
      <w:pPr>
        <w:spacing w:before="60" w:after="60" w:line="276" w:lineRule="auto"/>
        <w:jc w:val="center"/>
        <w:rPr>
          <w:rStyle w:val="Hyperlink"/>
          <w:rFonts w:ascii="Arial" w:hAnsi="Arial" w:cs="Arial"/>
          <w:b/>
          <w:color w:val="auto"/>
          <w:sz w:val="18"/>
          <w:szCs w:val="18"/>
        </w:rPr>
      </w:pPr>
      <w:r w:rsidRPr="00D67A96">
        <w:rPr>
          <w:rStyle w:val="Hyperlink"/>
          <w:rFonts w:ascii="Arial" w:hAnsi="Arial" w:cs="Arial"/>
          <w:b/>
          <w:color w:val="auto"/>
          <w:sz w:val="18"/>
          <w:szCs w:val="18"/>
        </w:rPr>
        <w:t>Elaboração: Diretoria de Jurisprudência – Secretaria das Sessões</w:t>
      </w:r>
    </w:p>
    <w:p w:rsidR="00911751" w:rsidP="00911751" w:rsidRDefault="00911751">
      <w:pPr>
        <w:spacing w:before="60" w:after="60" w:line="276" w:lineRule="auto"/>
        <w:jc w:val="center"/>
        <w:rPr>
          <w:rStyle w:val="Hyperlink"/>
          <w:rFonts w:ascii="Arial" w:hAnsi="Arial" w:cs="Arial"/>
          <w:i/>
          <w:sz w:val="18"/>
          <w:szCs w:val="18"/>
        </w:rPr>
      </w:pPr>
      <w:r w:rsidRPr="00911751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Contato:</w:t>
      </w:r>
      <w:r w:rsidRPr="0091175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hyperlink w:history="true" r:id="rId33">
        <w:r w:rsidR="00DC7050">
          <w:rPr>
            <w:rStyle w:val="Hyperlink"/>
            <w:rFonts w:ascii="Arial" w:hAnsi="Arial" w:cs="Arial"/>
            <w:i/>
            <w:sz w:val="18"/>
            <w:szCs w:val="18"/>
          </w:rPr>
          <w:t>jurisprudenciafaleconosco@tcu.gov.br</w:t>
        </w:r>
      </w:hyperlink>
    </w:p>
    <w:p w:rsidRPr="00911751" w:rsidR="00D67A96" w:rsidP="00911751" w:rsidRDefault="00D67A96">
      <w:pPr>
        <w:spacing w:before="60" w:after="60" w:line="276" w:lineRule="auto"/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noProof/>
          <w:lang w:eastAsia="pt-BR"/>
        </w:rPr>
        <w:drawing>
          <wp:inline distT="0" distB="0" distL="0" distR="0">
            <wp:extent cx="6096000" cy="1162050"/>
            <wp:effectExtent l="0" t="0" r="0" b="0"/>
            <wp:docPr id="1" name="Imagem 1" descr="D:\Users\marcosps\AppData\Local\Microsoft\Windows\Temporary Internet Files\Content.Word\JurisTCU_email-2.png">
              <a:hlinkClick r:id="rId34"/>
            </wp:docPr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D:\Users\marcosps\AppData\Local\Microsoft\Windows\Temporary Internet Files\Content.Word\JurisTCU_email-2.png"/>
                    <pic:cNvPicPr>
                      <a:picLocks noChangeAspect="true" noChangeArrowheads="true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ns1="http://schemas.openxmlformats.org/officeDocument/2006/relationships" xmlns:ns10="http://schemas.microsoft.com/office/word/2006/wordml" xmlns:ns11="http://schemas.openxmlformats.org/drawingml/2006/chart" xmlns:ns13="http://schemas.openxmlformats.org/drawingml/2006/diagram" xmlns:ns14="http://schemas.openxmlformats.org/drawingml/2006/picture" xmlns:ns15="http://schemas.openxmlformats.org/drawingml/2006/spreadsheetDrawing" xmlns:ns16="http://schemas.microsoft.com/office/drawing/2008/diagram" xmlns:ns17="urn:schemas-microsoft-com:vml" xmlns:ns18="urn:schemas-microsoft-com:office:office" xmlns:ns2="http://schemas.openxmlformats.org/wordprocessingml/2006/main" xmlns:ns20="urn:schemas-microsoft-com:office:word" xmlns:ns24="http://opendope.org/xpaths" xmlns:ns25="http://opendope.org/conditions" xmlns:ns26="http://opendope.org/questions" xmlns:ns27="http://opendope.org/answers" xmlns:ns28="http://opendope.org/components" xmlns:ns29="http://opendope.org/SmartArt/DataHierarchy" xmlns:ns3="http://schemas.microsoft.com/office/word/2012/wordml" xmlns:ns4="http://schemas.openxmlformats.org/officeDocument/2006/math" xmlns:ns5="http://schemas.microsoft.com/office/word/2010/wordml" xmlns:ns6="http://schemas.openxmlformats.org/drawingml/2006/wordprocessingDrawing" xmlns:ns7="http://schemas.openxmlformats.org/drawingml/2006/main" xmlns:ns9="http://schemas.openxmlformats.org/markup-compatibility/2006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911751" w:rsidR="00D67A96" w:rsidSect="00EE3E91">
      <w:footerReference w:type="default" r:id="rId35"/>
      <w:type w:val="continuous"/>
      <w:pgSz w:w="11906" w:h="16838" w:code="9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0">
    <w:p w:rsidR="000C239C" w:rsidP="00ED5179" w:rsidRDefault="000C239C">
      <w:r>
        <w:separator/>
      </w:r>
    </w:p>
  </w:endnote>
  <w:endnote w:type="continuationSeparator" w:id="1">
    <w:p w:rsidR="000C239C" w:rsidP="00ED5179" w:rsidRDefault="000C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30CF">
      <w:rPr>
        <w:noProof/>
      </w:rPr>
      <w:t>1</w:t>
    </w:r>
    <w:r>
      <w:fldChar w:fldCharType="end"/>
    </w:r>
  </w:p>
  <w:p w:rsidR="009C1CD2" w:rsidP="00D702D9" w:rsidRDefault="009C1CD2">
    <w:pPr>
      <w:pStyle w:val="Rodap"/>
    </w:pPr>
  </w:p>
</w:ftr>
</file>

<file path=word/footer1.xml><?xml version="1.0" encoding="utf-8"?>
<w:ftr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C50BA9" w:rsidRDefault="00C50BA9">
    <w:pPr>
      <w:pStyle w:val="Rodap"/>
    </w:pPr>
  </w:p>
</w:ftr>
</file>

<file path=word/footer2.xml><?xml version="1.0" encoding="utf-8"?>
<w:ftr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78B">
      <w:rPr>
        <w:noProof/>
      </w:rPr>
      <w:t>1</w:t>
    </w:r>
    <w:r>
      <w:fldChar w:fldCharType="end"/>
    </w:r>
  </w:p>
  <w:p w:rsidR="009C1CD2" w:rsidP="00D702D9" w:rsidRDefault="009C1CD2">
    <w:pPr>
      <w:pStyle w:val="Rodap"/>
    </w:pPr>
  </w:p>
</w:ftr>
</file>

<file path=word/footer3.xml><?xml version="1.0" encoding="utf-8"?>
<w:ftr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C50BA9" w:rsidRDefault="00C50BA9">
    <w:pPr>
      <w:pStyle w:val="Rodap"/>
    </w:pPr>
  </w:p>
</w:ftr>
</file>

<file path=word/footnotes.xml><?xml version="1.0" encoding="utf-8"?>
<w:footnot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0">
    <w:p w:rsidR="000C239C" w:rsidP="00ED5179" w:rsidRDefault="000C239C">
      <w:r>
        <w:separator/>
      </w:r>
    </w:p>
  </w:footnote>
  <w:footnote w:type="continuationSeparator" w:id="1">
    <w:p w:rsidR="000C239C" w:rsidP="00ED5179" w:rsidRDefault="000C239C">
      <w:r>
        <w:continuationSeparator/>
      </w:r>
    </w:p>
  </w:footnote>
</w:footnotes>
</file>

<file path=word/header1.xml><?xml version="1.0" encoding="utf-8"?>
<w:hdr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C50BA9" w:rsidRDefault="00C50BA9">
    <w:pPr>
      <w:pStyle w:val="Cabealho"/>
    </w:pPr>
  </w:p>
</w:hdr>
</file>

<file path=word/header2.xml><?xml version="1.0" encoding="utf-8"?>
<w:hdr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35499A" w:rsidR="00842D06" w:rsidP="00C50BA9" w:rsidRDefault="001F5301">
    <w:pPr>
      <w:pStyle w:val="Cabealho"/>
      <w:spacing w:after="100" w:afterAutospacing="true"/>
    </w:pPr>
    <w:r w:rsidRPr="00FE3B95">
      <w:rPr>
        <w:rFonts w:ascii="Arial" w:hAnsi="Arial" w:cs="Arial"/>
        <w:b/>
        <w:i/>
        <w:noProof/>
        <w:sz w:val="18"/>
        <w:szCs w:val="18"/>
        <w:lang w:eastAsia="pt-BR"/>
      </w:rPr>
      <w:drawing>
        <wp:inline distT="0" distB="0" distL="0" distR="0">
          <wp:extent cx="6238875" cy="871855"/>
          <wp:effectExtent l="0" t="0" r="0" b="0"/>
          <wp:docPr id="2" name="Imagem 4" descr="Banner-relevantes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Imagem 4" descr="Banner-relevantes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ns1="http://schemas.openxmlformats.org/officeDocument/2006/relationships" xmlns:ns10="http://schemas.microsoft.com/office/word/2006/wordml" xmlns:ns11="http://schemas.openxmlformats.org/drawingml/2006/chart" xmlns:ns13="http://schemas.openxmlformats.org/drawingml/2006/diagram" xmlns:ns14="http://schemas.openxmlformats.org/drawingml/2006/picture" xmlns:ns15="http://schemas.openxmlformats.org/drawingml/2006/spreadsheetDrawing" xmlns:ns16="http://schemas.microsoft.com/office/drawing/2008/diagram" xmlns:ns17="urn:schemas-microsoft-com:vml" xmlns:ns18="urn:schemas-microsoft-com:office:office" xmlns:ns2="http://schemas.openxmlformats.org/wordprocessingml/2006/main" xmlns:ns20="urn:schemas-microsoft-com:office:word" xmlns:ns24="http://opendope.org/xpaths" xmlns:ns25="http://opendope.org/conditions" xmlns:ns26="http://opendope.org/questions" xmlns:ns27="http://opendope.org/answers" xmlns:ns28="http://opendope.org/components" xmlns:ns29="http://opendope.org/SmartArt/DataHierarchy" xmlns:ns3="http://schemas.microsoft.com/office/word/2012/wordml" xmlns:ns4="http://schemas.openxmlformats.org/officeDocument/2006/math" xmlns:ns5="http://schemas.microsoft.com/office/word/2010/wordml" xmlns:ns6="http://schemas.openxmlformats.org/drawingml/2006/wordprocessingDrawing" xmlns:ns7="http://schemas.openxmlformats.org/drawingml/2006/main" xmlns:ns9="http://schemas.openxmlformats.org/markup-compatibility/2006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C50BA9" w:rsidRDefault="00C50BA9">
    <w:pPr>
      <w:pStyle w:val="Cabealho"/>
    </w:pPr>
  </w:p>
</w:hdr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spidmax="2049" v:ext="edit"/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9"/>
    <w:rsid w:val="000362D8"/>
    <w:rsid w:val="00075906"/>
    <w:rsid w:val="00082F24"/>
    <w:rsid w:val="00097DCA"/>
    <w:rsid w:val="000A3341"/>
    <w:rsid w:val="000C239C"/>
    <w:rsid w:val="000F2444"/>
    <w:rsid w:val="0013773E"/>
    <w:rsid w:val="001424BE"/>
    <w:rsid w:val="00167319"/>
    <w:rsid w:val="00177D47"/>
    <w:rsid w:val="00185A6B"/>
    <w:rsid w:val="001A0F92"/>
    <w:rsid w:val="001B0C60"/>
    <w:rsid w:val="001B11D3"/>
    <w:rsid w:val="001B2D44"/>
    <w:rsid w:val="001B3DAA"/>
    <w:rsid w:val="001B4F0D"/>
    <w:rsid w:val="001D00C5"/>
    <w:rsid w:val="001D00FE"/>
    <w:rsid w:val="001F4538"/>
    <w:rsid w:val="001F5301"/>
    <w:rsid w:val="0020622A"/>
    <w:rsid w:val="00234034"/>
    <w:rsid w:val="002466B7"/>
    <w:rsid w:val="00256B0C"/>
    <w:rsid w:val="00267C16"/>
    <w:rsid w:val="00283531"/>
    <w:rsid w:val="00295550"/>
    <w:rsid w:val="002961A3"/>
    <w:rsid w:val="002A0EAF"/>
    <w:rsid w:val="002C67CE"/>
    <w:rsid w:val="002E380E"/>
    <w:rsid w:val="00306884"/>
    <w:rsid w:val="00321872"/>
    <w:rsid w:val="00327A3D"/>
    <w:rsid w:val="0033521E"/>
    <w:rsid w:val="00344778"/>
    <w:rsid w:val="00344ECE"/>
    <w:rsid w:val="0034709A"/>
    <w:rsid w:val="0035499A"/>
    <w:rsid w:val="003C5E3B"/>
    <w:rsid w:val="003E1270"/>
    <w:rsid w:val="003E35D7"/>
    <w:rsid w:val="003F5A2A"/>
    <w:rsid w:val="003F6210"/>
    <w:rsid w:val="004238A5"/>
    <w:rsid w:val="004318F3"/>
    <w:rsid w:val="0043308E"/>
    <w:rsid w:val="0048449D"/>
    <w:rsid w:val="004A2DDF"/>
    <w:rsid w:val="004C3808"/>
    <w:rsid w:val="004E3530"/>
    <w:rsid w:val="004E7A58"/>
    <w:rsid w:val="004F053A"/>
    <w:rsid w:val="004F6460"/>
    <w:rsid w:val="00513988"/>
    <w:rsid w:val="00525994"/>
    <w:rsid w:val="005264AF"/>
    <w:rsid w:val="00532988"/>
    <w:rsid w:val="00534AFA"/>
    <w:rsid w:val="00557A83"/>
    <w:rsid w:val="00572E3F"/>
    <w:rsid w:val="005A2E89"/>
    <w:rsid w:val="005E7AEC"/>
    <w:rsid w:val="006006C2"/>
    <w:rsid w:val="00632AA6"/>
    <w:rsid w:val="006779C0"/>
    <w:rsid w:val="006807C6"/>
    <w:rsid w:val="00686128"/>
    <w:rsid w:val="00703C89"/>
    <w:rsid w:val="007404E0"/>
    <w:rsid w:val="00756470"/>
    <w:rsid w:val="00785051"/>
    <w:rsid w:val="00791535"/>
    <w:rsid w:val="007A69B1"/>
    <w:rsid w:val="007A6ECE"/>
    <w:rsid w:val="007A7BCB"/>
    <w:rsid w:val="007E1928"/>
    <w:rsid w:val="007E4330"/>
    <w:rsid w:val="008048F0"/>
    <w:rsid w:val="00817F51"/>
    <w:rsid w:val="00842D06"/>
    <w:rsid w:val="008659BF"/>
    <w:rsid w:val="008713D8"/>
    <w:rsid w:val="00874F87"/>
    <w:rsid w:val="00881A7C"/>
    <w:rsid w:val="00890FE6"/>
    <w:rsid w:val="008C06E3"/>
    <w:rsid w:val="008C7BE6"/>
    <w:rsid w:val="008D43AA"/>
    <w:rsid w:val="008E095E"/>
    <w:rsid w:val="008F0439"/>
    <w:rsid w:val="009066CA"/>
    <w:rsid w:val="00924297"/>
    <w:rsid w:val="00935B2B"/>
    <w:rsid w:val="00937213"/>
    <w:rsid w:val="0095776C"/>
    <w:rsid w:val="009745FD"/>
    <w:rsid w:val="00976430"/>
    <w:rsid w:val="00991087"/>
    <w:rsid w:val="009B0538"/>
    <w:rsid w:val="009B55C8"/>
    <w:rsid w:val="009C1CD2"/>
    <w:rsid w:val="009D4C43"/>
    <w:rsid w:val="009E41D1"/>
    <w:rsid w:val="00A11C54"/>
    <w:rsid w:val="00A17B90"/>
    <w:rsid w:val="00A205EC"/>
    <w:rsid w:val="00A20C48"/>
    <w:rsid w:val="00A22D1E"/>
    <w:rsid w:val="00A34AEE"/>
    <w:rsid w:val="00A40551"/>
    <w:rsid w:val="00A81547"/>
    <w:rsid w:val="00A9242D"/>
    <w:rsid w:val="00AA4BD9"/>
    <w:rsid w:val="00AA6A32"/>
    <w:rsid w:val="00AB7BF8"/>
    <w:rsid w:val="00AC33D0"/>
    <w:rsid w:val="00AD3C90"/>
    <w:rsid w:val="00AF1E2C"/>
    <w:rsid w:val="00AF2204"/>
    <w:rsid w:val="00B17FDA"/>
    <w:rsid w:val="00B25BAE"/>
    <w:rsid w:val="00B34BC6"/>
    <w:rsid w:val="00B41043"/>
    <w:rsid w:val="00B526D3"/>
    <w:rsid w:val="00B57E17"/>
    <w:rsid w:val="00BC4BF5"/>
    <w:rsid w:val="00BD1D53"/>
    <w:rsid w:val="00BD55F7"/>
    <w:rsid w:val="00BE719D"/>
    <w:rsid w:val="00BF2730"/>
    <w:rsid w:val="00BF581A"/>
    <w:rsid w:val="00C013E3"/>
    <w:rsid w:val="00C04BE2"/>
    <w:rsid w:val="00C14F8E"/>
    <w:rsid w:val="00C16F38"/>
    <w:rsid w:val="00C20BE3"/>
    <w:rsid w:val="00C23E2C"/>
    <w:rsid w:val="00C2578B"/>
    <w:rsid w:val="00C35594"/>
    <w:rsid w:val="00C43825"/>
    <w:rsid w:val="00C50BA9"/>
    <w:rsid w:val="00C714EE"/>
    <w:rsid w:val="00C72771"/>
    <w:rsid w:val="00C85CAC"/>
    <w:rsid w:val="00C92822"/>
    <w:rsid w:val="00C96FBD"/>
    <w:rsid w:val="00CC607F"/>
    <w:rsid w:val="00CD3717"/>
    <w:rsid w:val="00CD5906"/>
    <w:rsid w:val="00CE382D"/>
    <w:rsid w:val="00D048E4"/>
    <w:rsid w:val="00D05033"/>
    <w:rsid w:val="00D1244C"/>
    <w:rsid w:val="00D30112"/>
    <w:rsid w:val="00D31C0A"/>
    <w:rsid w:val="00D33399"/>
    <w:rsid w:val="00D501DA"/>
    <w:rsid w:val="00D702D9"/>
    <w:rsid w:val="00D75CE4"/>
    <w:rsid w:val="00DB4F3B"/>
    <w:rsid w:val="00DC4B60"/>
    <w:rsid w:val="00DD065C"/>
    <w:rsid w:val="00DD5873"/>
    <w:rsid w:val="00DD6C20"/>
    <w:rsid w:val="00DF244B"/>
    <w:rsid w:val="00DF69E6"/>
    <w:rsid w:val="00E027B1"/>
    <w:rsid w:val="00E1223B"/>
    <w:rsid w:val="00E145EE"/>
    <w:rsid w:val="00E429D8"/>
    <w:rsid w:val="00E46CEB"/>
    <w:rsid w:val="00E55A1D"/>
    <w:rsid w:val="00E65DBA"/>
    <w:rsid w:val="00E73B12"/>
    <w:rsid w:val="00E90600"/>
    <w:rsid w:val="00E93506"/>
    <w:rsid w:val="00EA61D7"/>
    <w:rsid w:val="00EB0307"/>
    <w:rsid w:val="00EC77DE"/>
    <w:rsid w:val="00ED5179"/>
    <w:rsid w:val="00F0239A"/>
    <w:rsid w:val="00F05C62"/>
    <w:rsid w:val="00F26DD0"/>
    <w:rsid w:val="00F3445D"/>
    <w:rsid w:val="00F34AD7"/>
    <w:rsid w:val="00F819A7"/>
    <w:rsid w:val="00FB590D"/>
    <w:rsid w:val="00FD054D"/>
    <w:rsid w:val="00FF383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5:docId w15:val="{B5A8F1C4-9893-4D07-8C1D-E8B5ABEF49DE}"/>
  <w14:defaultImageDpi w14:val="0"/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eastAsia="Times New Roman" w:asciiTheme="minorHAnsi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caption" w:uiPriority="35" w:semiHidden="true" w:unhideWhenUsed="true" w:qFormat="true"/>
    <w:lsdException w:name="List Number" w:semiHidden="true" w:unhideWhenUsed="true"/>
    <w:lsdException w:name="List 4" w:semiHidden="true" w:unhideWhenUsed="true"/>
    <w:lsdException w:name="List 5" w:semiHidden="true" w:unhideWhenUsed="true"/>
    <w:lsdException w:name="Title" w:uiPriority="10" w:qFormat="true"/>
    <w:lsdException w:name="Default Paragraph Font" w:uiPriority="1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Strong" w:uiPriority="22" w:qFormat="true"/>
    <w:lsdException w:name="Emphasis" w:uiPriority="20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13773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2730"/>
    <w:pPr>
      <w:keepNext/>
      <w:keepLines/>
      <w:outlineLvl w:val="0"/>
    </w:pPr>
    <w:rPr>
      <w:rFonts w:eastAsiaTheme="majorEastAsia"/>
      <w:b/>
      <w:bCs/>
      <w:color w:val="365F91" w:themeColor="accent1" w:themeShade="BF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499A"/>
    <w:pPr>
      <w:keepNext/>
      <w:keepLines/>
      <w:spacing w:before="40"/>
      <w:outlineLvl w:val="7"/>
    </w:pPr>
    <w:rPr>
      <w:rFonts w:asciiTheme="majorHAnsi" w:hAnsiTheme="majorHAnsi" w:eastAsiaTheme="majorEastAsia"/>
      <w:color w:val="272727" w:themeColor="text1" w:themeTint="D8"/>
      <w:sz w:val="21"/>
      <w:szCs w:val="21"/>
    </w:rPr>
  </w:style>
  <w:style w:type="character" w:styleId="Fontepargpadro" w:default="true">
    <w:name w:val="Default Paragraph Font"/>
    <w:uiPriority w:val="1"/>
    <w:unhideWhenUsed/>
  </w:style>
  <w:style w:type="table" w:styleId="Tabela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true">
    <w:name w:val="No List"/>
    <w:uiPriority w:val="99"/>
    <w:semiHidden/>
    <w:unhideWhenUsed/>
  </w:style>
  <w:style w:type="character" w:styleId="Ttulo1Char" w:customStyle="true">
    <w:name w:val="Título 1 Char"/>
    <w:basedOn w:val="Fontepargpadro"/>
    <w:link w:val="Ttulo1"/>
    <w:uiPriority w:val="9"/>
    <w:locked/>
    <w:rsid w:val="00BF2730"/>
    <w:rPr>
      <w:rFonts w:ascii="Times New Roman" w:hAnsi="Times New Roman" w:cs="Times New Roman" w:eastAsiaTheme="majorEastAsia"/>
      <w:b/>
      <w:bCs/>
      <w:color w:val="365F91" w:themeColor="accent1" w:themeShade="BF"/>
      <w:sz w:val="28"/>
      <w:szCs w:val="28"/>
    </w:rPr>
  </w:style>
  <w:style w:type="character" w:styleId="Ttulo8Char" w:customStyle="true">
    <w:name w:val="Título 8 Char"/>
    <w:basedOn w:val="Fontepargpadro"/>
    <w:link w:val="Ttulo8"/>
    <w:uiPriority w:val="9"/>
    <w:semiHidden/>
    <w:locked/>
    <w:rsid w:val="0035499A"/>
    <w:rPr>
      <w:rFonts w:cs="Times New Roman" w:asciiTheme="majorHAnsi" w:hAnsiTheme="majorHAnsi" w:eastAsiaTheme="majorEastAsia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styleId="CabealhoChar" w:customStyle="true">
    <w:name w:val="Cabeçalho Char"/>
    <w:basedOn w:val="Fontepargpadro"/>
    <w:link w:val="Cabealho"/>
    <w:uiPriority w:val="99"/>
    <w:locked/>
    <w:rsid w:val="00ED517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styleId="RodapChar" w:customStyle="true">
    <w:name w:val="Rodapé Char"/>
    <w:basedOn w:val="Fontepargpadro"/>
    <w:link w:val="Rodap"/>
    <w:uiPriority w:val="99"/>
    <w:locked/>
    <w:rsid w:val="00ED51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179"/>
    <w:rPr>
      <w:rFonts w:ascii="Tahoma" w:hAnsi="Tahoma" w:cs="Tahoma"/>
      <w:sz w:val="16"/>
      <w:szCs w:val="16"/>
    </w:rPr>
  </w:style>
  <w:style w:type="character" w:styleId="TextodebaloChar" w:customStyle="true">
    <w:name w:val="Texto de balão Char"/>
    <w:basedOn w:val="Fontepargpadro"/>
    <w:link w:val="Textodebalo"/>
    <w:uiPriority w:val="99"/>
    <w:semiHidden/>
    <w:locked/>
    <w:rsid w:val="00ED5179"/>
    <w:rPr>
      <w:rFonts w:ascii="Tahoma" w:hAnsi="Tahoma" w:cs="Tahoma"/>
      <w:sz w:val="16"/>
      <w:szCs w:val="16"/>
    </w:rPr>
  </w:style>
  <w:style w:type="paragraph" w:styleId="TCU-Epgrafe" w:customStyle="true">
    <w:name w:val="TCU - Epígrafe"/>
    <w:basedOn w:val="Normal"/>
    <w:rsid w:val="00BF2730"/>
    <w:pPr>
      <w:ind w:left="2835"/>
      <w:jc w:val="both"/>
    </w:pPr>
    <w:rPr>
      <w:szCs w:val="20"/>
      <w:lang w:eastAsia="pt-BR"/>
    </w:rPr>
  </w:style>
  <w:style w:type="paragraph" w:styleId="SemEspaamento">
    <w:name w:val="No Spacing"/>
    <w:uiPriority w:val="1"/>
    <w:qFormat/>
    <w:rsid w:val="00BF273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BF2730"/>
    <w:pPr>
      <w:pBdr>
        <w:bottom w:val="single" w:color="4F81BD" w:themeColor="accent1" w:sz="8" w:space="4"/>
      </w:pBdr>
      <w:contextualSpacing/>
    </w:pPr>
    <w:rPr>
      <w:rFonts w:eastAsiaTheme="majorEastAsia"/>
      <w:color w:val="17365D" w:themeColor="text2" w:themeShade="BF"/>
      <w:spacing w:val="5"/>
      <w:kern w:val="28"/>
      <w:szCs w:val="52"/>
    </w:rPr>
  </w:style>
  <w:style w:type="character" w:styleId="TtuloChar" w:customStyle="true">
    <w:name w:val="Título Char"/>
    <w:basedOn w:val="Fontepargpadro"/>
    <w:link w:val="Ttulo"/>
    <w:uiPriority w:val="10"/>
    <w:locked/>
    <w:rsid w:val="00BF2730"/>
    <w:rPr>
      <w:rFonts w:ascii="Times New Roman" w:hAnsi="Times New Roman" w:cs="Times New Roman"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2730"/>
    <w:pPr>
      <w:numPr>
        <w:ilvl w:val="1"/>
      </w:numPr>
    </w:pPr>
    <w:rPr>
      <w:rFonts w:eastAsiaTheme="majorEastAsia"/>
      <w:i/>
      <w:iCs/>
      <w:color w:val="4F81BD" w:themeColor="accent1"/>
      <w:spacing w:val="15"/>
      <w:szCs w:val="24"/>
    </w:rPr>
  </w:style>
  <w:style w:type="character" w:styleId="SubttuloChar" w:customStyle="true">
    <w:name w:val="Subtítulo Char"/>
    <w:basedOn w:val="Fontepargpadro"/>
    <w:link w:val="Subttulo"/>
    <w:uiPriority w:val="11"/>
    <w:locked/>
    <w:rsid w:val="00BF2730"/>
    <w:rPr>
      <w:rFonts w:ascii="Times New Roman" w:hAnsi="Times New Roman" w:cs="Times New Roman" w:eastAsiaTheme="majorEastAsia"/>
      <w:i/>
      <w:iCs/>
      <w:color w:val="4F81BD" w:themeColor="accent1"/>
      <w:spacing w:val="15"/>
      <w:sz w:val="24"/>
      <w:szCs w:val="24"/>
    </w:rPr>
  </w:style>
  <w:style w:type="paragraph" w:styleId="TCU-Centralizado" w:customStyle="true">
    <w:name w:val="TCU - Centralizado"/>
    <w:basedOn w:val="Normal"/>
    <w:qFormat/>
    <w:rsid w:val="009E41D1"/>
    <w:pPr>
      <w:jc w:val="center"/>
    </w:pPr>
    <w:rPr>
      <w:szCs w:val="24"/>
    </w:rPr>
  </w:style>
  <w:style w:type="paragraph" w:styleId="TCU-RelVoto-1" w:customStyle="true">
    <w:name w:val="TCU - Rel/Voto - 1º §"/>
    <w:basedOn w:val="Normal"/>
    <w:qFormat/>
    <w:rsid w:val="009E41D1"/>
    <w:pPr>
      <w:spacing w:after="160"/>
      <w:ind w:firstLine="1134"/>
      <w:jc w:val="both"/>
    </w:pPr>
  </w:style>
  <w:style w:type="paragraph" w:styleId="TCU-Ac-item9-" w:customStyle="true">
    <w:name w:val="TCU - Ac - item 9 - §§"/>
    <w:basedOn w:val="TCU-RelVoto-1"/>
    <w:qFormat/>
    <w:rsid w:val="009E41D1"/>
    <w:pPr>
      <w:spacing w:after="0"/>
    </w:pPr>
  </w:style>
  <w:style w:type="paragraph" w:styleId="TCU-RelVoto-demais" w:customStyle="true">
    <w:name w:val="TCU - Rel/Voto - demais §§"/>
    <w:basedOn w:val="Normal"/>
    <w:qFormat/>
    <w:rsid w:val="009E41D1"/>
    <w:pPr>
      <w:tabs>
        <w:tab w:val="left" w:pos="1134"/>
      </w:tabs>
      <w:spacing w:after="160"/>
      <w:jc w:val="both"/>
    </w:pPr>
  </w:style>
  <w:style w:type="paragraph" w:styleId="TCU-Ac-itens1a8" w:customStyle="true">
    <w:name w:val="TCU -   Ac - itens 1 a 8"/>
    <w:basedOn w:val="TCU-RelVoto-demais"/>
    <w:qFormat/>
    <w:rsid w:val="009E41D1"/>
    <w:pPr>
      <w:spacing w:after="0"/>
    </w:pPr>
  </w:style>
  <w:style w:type="paragraph" w:styleId="TCU-Sumrio" w:customStyle="true">
    <w:name w:val="TCU - Sumário"/>
    <w:basedOn w:val="Normal"/>
    <w:qFormat/>
    <w:rsid w:val="009E41D1"/>
    <w:pPr>
      <w:ind w:left="5103"/>
      <w:jc w:val="both"/>
    </w:pPr>
    <w:rPr>
      <w:b/>
    </w:rPr>
  </w:style>
  <w:style w:type="paragraph" w:styleId="TCU-Transcrio" w:customStyle="true">
    <w:name w:val="TCU - Transcrição"/>
    <w:basedOn w:val="Normal"/>
    <w:qFormat/>
    <w:rsid w:val="009E41D1"/>
    <w:pPr>
      <w:spacing w:after="120"/>
      <w:ind w:left="284" w:firstLine="567"/>
      <w:jc w:val="both"/>
    </w:pPr>
    <w:rPr>
      <w:i/>
    </w:rPr>
  </w:style>
  <w:style w:type="paragraph" w:styleId="TCU-Ac-item9-1Linha" w:customStyle="true">
    <w:name w:val="TCU -  Ac - item 9 - 1ª Linha"/>
    <w:basedOn w:val="TCU-RelVoto-demais"/>
    <w:qFormat/>
    <w:rsid w:val="0013773E"/>
  </w:style>
  <w:style w:type="paragraph" w:styleId="Default" w:customStyle="true">
    <w:name w:val="Default"/>
    <w:rsid w:val="004A2DDF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A2DDF"/>
    <w:pPr>
      <w:tabs>
        <w:tab w:val="left" w:pos="1134"/>
      </w:tabs>
      <w:spacing w:before="120"/>
      <w:ind w:left="1134"/>
      <w:jc w:val="both"/>
    </w:pPr>
    <w:rPr>
      <w:iCs/>
      <w:color w:val="000000"/>
      <w:sz w:val="22"/>
      <w:szCs w:val="20"/>
      <w:lang w:eastAsia="pt-BR"/>
    </w:rPr>
  </w:style>
  <w:style w:type="character" w:styleId="CitaoChar" w:customStyle="true">
    <w:name w:val="Citação Char"/>
    <w:basedOn w:val="Fontepargpadro"/>
    <w:link w:val="Citao"/>
    <w:uiPriority w:val="29"/>
    <w:locked/>
    <w:rsid w:val="004A2DDF"/>
    <w:rPr>
      <w:rFonts w:ascii="Times New Roman" w:hAnsi="Times New Roman" w:cs="Times New Roman"/>
      <w:iCs/>
      <w:color w:val="000000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E73B12"/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499A"/>
    <w:rPr>
      <w:rFonts w:cs="Times New Roman"/>
      <w:color w:val="0000FF"/>
      <w:u w:val="single"/>
    </w:rPr>
  </w:style>
  <w:style w:type="paragraph" w:styleId="enter-3pt" w:customStyle="true">
    <w:name w:val="enter-3pt"/>
    <w:basedOn w:val="Normal"/>
    <w:rsid w:val="0048449D"/>
    <w:pPr>
      <w:autoSpaceDE w:val="false"/>
      <w:autoSpaceDN w:val="false"/>
      <w:adjustRightInd w:val="false"/>
      <w:spacing w:line="60" w:lineRule="atLeast"/>
      <w:jc w:val="both"/>
    </w:pPr>
    <w:rPr>
      <w:sz w:val="8"/>
      <w:szCs w:val="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B5BD4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03B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41401653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1"/><Relationship Target="footnotes.xml" Type="http://schemas.openxmlformats.org/officeDocument/2006/relationships/footnotes" Id="rId2"/><Relationship Target="endnotes.xml" Type="http://schemas.openxmlformats.org/officeDocument/2006/relationships/endnotes" Id="rId3"/><Relationship Target="webSettings.xml" Type="http://schemas.openxmlformats.org/officeDocument/2006/relationships/webSettings" Id="rId4"/><Relationship Target="theme/theme1.xml" Type="http://schemas.openxmlformats.org/officeDocument/2006/relationships/theme" Id="rId5"/><Relationship Target="fontTable.xml" Type="http://schemas.openxmlformats.org/officeDocument/2006/relationships/fontTable" Id="rId6"/><Relationship Target="styles.xml" Type="http://schemas.openxmlformats.org/officeDocument/2006/relationships/styles" Id="rId7"/><Relationship Target="header1.xml" Type="http://schemas.openxmlformats.org/officeDocument/2006/relationships/header" Id="rId8"/><Relationship Target="header2.xml" Type="http://schemas.openxmlformats.org/officeDocument/2006/relationships/header" Id="rId9"/><Relationship Target="header3.xml" Type="http://schemas.openxmlformats.org/officeDocument/2006/relationships/header" Id="rId10"/><Relationship Target="footer1.xml" Type="http://schemas.openxmlformats.org/officeDocument/2006/relationships/footer" Id="rId11"/><Relationship Target="footer2.xml" Type="http://schemas.openxmlformats.org/officeDocument/2006/relationships/footer" Id="rId12"/><Relationship Target="footer3.xml" Type="http://schemas.openxmlformats.org/officeDocument/2006/relationships/footer" Id="rId13"/><Relationship Target="../customXml/item1.xml" Type="http://schemas.openxmlformats.org/officeDocument/2006/relationships/customXml" Id="rId14"/><Relationship Target="glossary/document.xml" Type="http://schemas.openxmlformats.org/officeDocument/2006/relationships/glossaryDocument" Id="rId15"/><Relationship TargetMode="External" Target="https://contas.tcu.gov.br/pesquisaJurisprudencia/#/detalhamento/11/%252a/NUMACORDAO%253A2488%2520ANOACORDAO%253A2018%2520COLEGIADO%253A%2522Plen%25C3%25A1rio%2522/DTRELEVANCIA%2520desc/false/1" Type="http://schemas.openxmlformats.org/officeDocument/2006/relationships/hyperlink" Id="rId16"/><Relationship TargetMode="External" Target="http://www.planalto.gov.br/ccivil_03/_ato2015-2018/2016/lei/l13303.htm" Type="http://schemas.openxmlformats.org/officeDocument/2006/relationships/hyperlink" Id="rId17"/><Relationship TargetMode="External" Target="https://contas.tcu.gov.br/pesquisaJurisprudencia/#/detalhamento/11/%252a/NUMACORDAO%253A2492%2520ANOACORDAO%253A2018%2520COLEGIADO%253A%2522Plen%25C3%25A1rio%2522/DTRELEVANCIA%2520desc/false/1" Type="http://schemas.openxmlformats.org/officeDocument/2006/relationships/hyperlink" Id="rId18"/><Relationship TargetMode="External" Target="https://contas.tcu.gov.br/pesquisaJurisprudencia/" Type="http://schemas.openxmlformats.org/officeDocument/2006/relationships/hyperlink" Id="rId19"/><Relationship TargetMode="External" Target="https://contas.tcu.gov.br/pesquisaJurisprudencia/#/detalhamento/11/%252a/NUMACORDAO%253A2503%2520ANOACORDAO%253A2018%2520COLEGIADO%253A%2522Plen%25C3%25A1rio%2522/DTRELEVANCIA%2520desc/false/1" Type="http://schemas.openxmlformats.org/officeDocument/2006/relationships/hyperlink" Id="rId20"/><Relationship TargetMode="External" Target="http://www.planalto.gov.br/ccivil_03/LEIS/L8666cons.htm" Type="http://schemas.openxmlformats.org/officeDocument/2006/relationships/hyperlink" Id="rId21"/><Relationship TargetMode="External" Target="https://contas.tcu.gov.br/pesquisaJurisprudencia/#/detalhamento/11/%252a/NUMACORDAO%253A2506%2520ANOACORDAO%253A2018%2520COLEGIADO%253A%2522Plen%25C3%25A1rio%2522/DTRELEVANCIA%2520desc/false/1" Type="http://schemas.openxmlformats.org/officeDocument/2006/relationships/hyperlink" Id="rId22"/><Relationship TargetMode="External" Target="https://contas.tcu.gov.br/pesquisaJurisprudencia/#/detalhamento/11/%252a/NUMACORDAO%253A13721%2520ANOACORDAO%253A2018%2520COLEGIADO%253A%2522Primeira%2520C%25C3%25A2mara%2522/DTRELEVANCIA%2520desc/false/1" Type="http://schemas.openxmlformats.org/officeDocument/2006/relationships/hyperlink" Id="rId23"/><Relationship TargetMode="External" Target="http://www.planalto.gov.br/ccivil_03/LEIS/L9784.htm" Type="http://schemas.openxmlformats.org/officeDocument/2006/relationships/hyperlink" Id="rId24"/><Relationship TargetMode="External" Target="http://www.planalto.gov.br/ccivil_03/Leis/L8878.htm" Type="http://schemas.openxmlformats.org/officeDocument/2006/relationships/hyperlink" Id="rId25"/><Relationship TargetMode="External" Target="https://contas.tcu.gov.br/pesquisaJurisprudencia/#/detalhamento/11/%252a/NUMACORDAO%253A13748%2520ANOACORDAO%253A2018%2520COLEGIADO%253A%2522Primeira%2520C%25C3%25A2mara%2522/DTRELEVANCIA%2520desc/false/1" Type="http://schemas.openxmlformats.org/officeDocument/2006/relationships/hyperlink" Id="rId26"/><Relationship TargetMode="External" Target="https://contas.tcu.gov.br/pesquisaJurisprudencia/#/detalhamento/11/%252a/NUMACORDAO%253A13752%2520ANOACORDAO%253A2018%2520COLEGIADO%253A%2522Primeira%2520C%25C3%25A2mara%2522/DTRELEVANCIA%2520desc/false/1" Type="http://schemas.openxmlformats.org/officeDocument/2006/relationships/hyperlink" Id="rId27"/><Relationship TargetMode="External" Target="http://www.planalto.gov.br/ccivil_03/decreto/Antigos/D95689.htm" Type="http://schemas.openxmlformats.org/officeDocument/2006/relationships/hyperlink" Id="rId28"/><Relationship TargetMode="External" Target="http://www.planalto.gov.br/CCivil_03/Leis/L7596.htm" Type="http://schemas.openxmlformats.org/officeDocument/2006/relationships/hyperlink" Id="rId29"/><Relationship TargetMode="External" Target="https://contas.tcu.gov.br/pesquisaJurisprudencia/#/detalhamento/11/%252a/NUMACORDAO%253A13754%2520ANOACORDAO%253A2018%2520COLEGIADO%253A%2522Primeira%2520C%25C3%25A2mara%2522/DTRELEVANCIA%2520desc/false/1" Type="http://schemas.openxmlformats.org/officeDocument/2006/relationships/hyperlink" Id="rId30"/><Relationship TargetMode="External" Target="http://www.planalto.gov.br/ccivil_03/_Ato2015-2018/2015/Lei/L13105.htm" Type="http://schemas.openxmlformats.org/officeDocument/2006/relationships/hyperlink" Id="rId31"/><Relationship TargetMode="External" Target="https://contas.tcu.gov.br/pesquisaJurisprudencia/#/detalhamento/11/%252a/NUMACORDAO%253A10668%2520ANOACORDAO%253A2018%2520COLEGIADO%253A%2522Segunda%2520C%25C3%25A2mara%2522/DTRELEVANCIA%2520desc/false/1" Type="http://schemas.openxmlformats.org/officeDocument/2006/relationships/hyperlink" Id="rId32"/><Relationship TargetMode="External" Target="mailto:jurisprudenciafaleconosco@tcu.gov.br" Type="http://schemas.openxmlformats.org/officeDocument/2006/relationships/hyperlink" Id="rId33"/><Relationship TargetMode="External" Target="http://portal.tcu.gov.br/apps-tcu/?rodapejuris=20171212" Type="http://schemas.openxmlformats.org/officeDocument/2006/relationships/hyperlink" Id="rId34"/><Relationship Target="footer.xml" Type="http://schemas.openxmlformats.org/officeDocument/2006/relationships/footer" Id="rId35"/><Relationship Target="media/image1.png" Type="http://schemas.openxmlformats.org/officeDocument/2006/relationships/image" Id="rId36"/></Relationships>
</file>

<file path=word/_rels/header2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word/glossary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fontTable.xml" Type="http://schemas.openxmlformats.org/officeDocument/2006/relationships/fontTable" Id="rId4"></Relationship></Relationships>
</file>

<file path=word/glossary/document.xml><?xml version="1.0" encoding="utf-8"?>
<w:glossaryDocument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FA234-D354-4B7B-807E-E554F48F1A5A}"/>
      </w:docPartPr>
      <w:docPartBody>
        <w:p w:rsidR="000B4046" w:rsidRDefault="00555B91">
          <w:r w:rsidRPr="00027B7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91"/>
    <w:rsid w:val="000B4046"/>
    <w:rsid w:val="00235988"/>
    <w:rsid w:val="00555B91"/>
    <w:rsid w:val="006E32F3"/>
    <w:rsid w:val="00BA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</w:style>
  <w:style w:type="character" w:styleId="Fontepargpadro" w:default="true">
    <w:name w:val="Default Paragraph Font"/>
    <w:uiPriority w:val="1"/>
    <w:semiHidden/>
    <w:unhideWhenUsed/>
  </w:style>
  <w:style w:type="table" w:styleId="Tabela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true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5B9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80D47CE-C2F2-405F-8A2D-C190A1A0001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TCU</properties:Company>
  <properties:Pages>1</properties:Pages>
  <properties:Words>113</properties:Words>
  <properties:Characters>615</properties:Characters>
  <properties:Lines>5</properties:Lines>
  <properties:Paragraphs>1</properties:Paragraphs>
  <properties:TotalTime>194</properties:TotalTime>
  <properties:ScaleCrop>false</properties:ScaleCrop>
  <properties:HeadingPairs>
    <vt:vector baseType="variant" size="2">
      <vt:variant>
        <vt:lpstr>Título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727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2014-12-29T18:37:00Z</dcterms:created>
  <dc:creator>Daniela Duarte do Nascimento</dc:creator>
  <dc:description/>
  <cp:keywords/>
  <cp:lastModifiedBy>FLÁVIO ANTÔNIO NOTARGIACOMO RAMOS</cp:lastModifiedBy>
  <dcterms:modified xmlns:xsi="http://www.w3.org/2001/XMLSchema-instance" xsi:type="dcterms:W3CDTF">2017-05-03T18:12:00Z</dcterms:modified>
  <cp:revision>29</cp:revision>
  <dc:subject/>
  <dc:title/>
</cp:coreProperties>
</file>