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1B" w:rsidRDefault="001B29D5" w:rsidP="0032591B">
      <w:pPr>
        <w:rPr>
          <w:sz w:val="24"/>
          <w:szCs w:val="24"/>
        </w:rPr>
      </w:pPr>
      <w:r>
        <w:rPr>
          <w:sz w:val="24"/>
          <w:szCs w:val="24"/>
        </w:rPr>
        <w:t xml:space="preserve">Processo eletrônico </w:t>
      </w:r>
      <w:r w:rsidR="0032591B">
        <w:rPr>
          <w:sz w:val="24"/>
          <w:szCs w:val="24"/>
        </w:rPr>
        <w:t xml:space="preserve">TC </w:t>
      </w:r>
      <w:r w:rsidR="00636BC9">
        <w:rPr>
          <w:sz w:val="24"/>
          <w:szCs w:val="24"/>
        </w:rPr>
        <w:t>025.211/2012-9 (com 21 peças)</w:t>
      </w:r>
    </w:p>
    <w:p w:rsidR="0032591B" w:rsidRDefault="0032591B" w:rsidP="0032591B">
      <w:pPr>
        <w:rPr>
          <w:sz w:val="24"/>
          <w:szCs w:val="24"/>
        </w:rPr>
      </w:pPr>
      <w:r w:rsidRPr="00736A99">
        <w:rPr>
          <w:sz w:val="24"/>
          <w:szCs w:val="24"/>
        </w:rPr>
        <w:t>Tomada de Contas</w:t>
      </w:r>
      <w:r>
        <w:rPr>
          <w:sz w:val="24"/>
          <w:szCs w:val="24"/>
        </w:rPr>
        <w:t xml:space="preserve"> Especial</w:t>
      </w:r>
      <w:r w:rsidRPr="00736A99">
        <w:rPr>
          <w:sz w:val="24"/>
          <w:szCs w:val="24"/>
        </w:rPr>
        <w:t xml:space="preserve"> </w:t>
      </w:r>
    </w:p>
    <w:p w:rsidR="0032591B" w:rsidRPr="00736A99" w:rsidRDefault="0032591B" w:rsidP="0032591B">
      <w:pPr>
        <w:rPr>
          <w:sz w:val="24"/>
          <w:szCs w:val="24"/>
        </w:rPr>
      </w:pPr>
    </w:p>
    <w:p w:rsidR="0032591B" w:rsidRDefault="0032591B" w:rsidP="0032591B">
      <w:pPr>
        <w:rPr>
          <w:sz w:val="24"/>
          <w:szCs w:val="24"/>
        </w:rPr>
      </w:pPr>
    </w:p>
    <w:p w:rsidR="00C94CDF" w:rsidRPr="00736A99" w:rsidRDefault="00C94CDF" w:rsidP="0032591B">
      <w:pPr>
        <w:rPr>
          <w:sz w:val="24"/>
          <w:szCs w:val="24"/>
        </w:rPr>
      </w:pPr>
    </w:p>
    <w:p w:rsidR="0032591B" w:rsidRPr="00736A99" w:rsidRDefault="0032591B" w:rsidP="000F6458">
      <w:pPr>
        <w:ind w:firstLine="1134"/>
        <w:rPr>
          <w:sz w:val="24"/>
          <w:szCs w:val="24"/>
        </w:rPr>
      </w:pPr>
      <w:r w:rsidRPr="00736A99">
        <w:rPr>
          <w:sz w:val="24"/>
          <w:szCs w:val="24"/>
        </w:rPr>
        <w:t>Excelentíssimo Senhor Ministro-Relator,</w:t>
      </w:r>
    </w:p>
    <w:p w:rsidR="0032591B" w:rsidRPr="00736A99" w:rsidRDefault="0032591B" w:rsidP="0032591B">
      <w:pPr>
        <w:rPr>
          <w:sz w:val="24"/>
          <w:szCs w:val="24"/>
        </w:rPr>
      </w:pPr>
    </w:p>
    <w:p w:rsidR="007F01BE" w:rsidRDefault="0032591B" w:rsidP="0032591B">
      <w:pPr>
        <w:pStyle w:val="Default"/>
      </w:pPr>
      <w:r>
        <w:tab/>
      </w:r>
    </w:p>
    <w:p w:rsidR="0032591B" w:rsidRDefault="0032591B" w:rsidP="0032591B">
      <w:pPr>
        <w:pStyle w:val="Default"/>
      </w:pPr>
      <w:r>
        <w:tab/>
      </w:r>
    </w:p>
    <w:p w:rsidR="00127B22" w:rsidRDefault="00B459CD" w:rsidP="007B1B86">
      <w:pPr>
        <w:tabs>
          <w:tab w:val="left" w:pos="1134"/>
        </w:tabs>
        <w:autoSpaceDE w:val="0"/>
        <w:autoSpaceDN w:val="0"/>
        <w:adjustRightInd w:val="0"/>
        <w:jc w:val="both"/>
        <w:rPr>
          <w:sz w:val="24"/>
          <w:szCs w:val="24"/>
        </w:rPr>
      </w:pPr>
      <w:r>
        <w:rPr>
          <w:sz w:val="24"/>
          <w:szCs w:val="24"/>
        </w:rPr>
        <w:tab/>
      </w:r>
      <w:r w:rsidR="007B1B86">
        <w:rPr>
          <w:sz w:val="24"/>
          <w:szCs w:val="24"/>
        </w:rPr>
        <w:t>Trata-se de tomada de contas e</w:t>
      </w:r>
      <w:r w:rsidR="007B1B86" w:rsidRPr="007B1B86">
        <w:rPr>
          <w:sz w:val="24"/>
          <w:szCs w:val="24"/>
        </w:rPr>
        <w:t xml:space="preserve">special instaurada pelo </w:t>
      </w:r>
      <w:r w:rsidR="00636BC9">
        <w:rPr>
          <w:sz w:val="24"/>
          <w:szCs w:val="24"/>
        </w:rPr>
        <w:t xml:space="preserve">Departamento Nacional de Obras Contra as Secas - </w:t>
      </w:r>
      <w:proofErr w:type="spellStart"/>
      <w:r w:rsidR="00636BC9">
        <w:rPr>
          <w:sz w:val="24"/>
          <w:szCs w:val="24"/>
        </w:rPr>
        <w:t>Dnocs</w:t>
      </w:r>
      <w:proofErr w:type="spellEnd"/>
      <w:r w:rsidR="007B1B86" w:rsidRPr="007B1B86">
        <w:rPr>
          <w:sz w:val="24"/>
          <w:szCs w:val="24"/>
        </w:rPr>
        <w:t xml:space="preserve"> contra o </w:t>
      </w:r>
      <w:proofErr w:type="spellStart"/>
      <w:proofErr w:type="gramStart"/>
      <w:r w:rsidR="00636BC9">
        <w:rPr>
          <w:sz w:val="24"/>
          <w:szCs w:val="24"/>
        </w:rPr>
        <w:t>sr.</w:t>
      </w:r>
      <w:proofErr w:type="spellEnd"/>
      <w:proofErr w:type="gramEnd"/>
      <w:r w:rsidR="00636BC9">
        <w:rPr>
          <w:sz w:val="24"/>
          <w:szCs w:val="24"/>
        </w:rPr>
        <w:t xml:space="preserve"> Francis</w:t>
      </w:r>
      <w:r w:rsidR="00A6232B">
        <w:rPr>
          <w:sz w:val="24"/>
          <w:szCs w:val="24"/>
        </w:rPr>
        <w:t>co Ernesto Lins Cavalcante, ex-</w:t>
      </w:r>
      <w:r w:rsidR="00192373">
        <w:rPr>
          <w:sz w:val="24"/>
          <w:szCs w:val="24"/>
        </w:rPr>
        <w:t>p</w:t>
      </w:r>
      <w:r w:rsidR="00636BC9">
        <w:rPr>
          <w:sz w:val="24"/>
          <w:szCs w:val="24"/>
        </w:rPr>
        <w:t>refeito de Pedra Branca/CE (gestão 2001/2004)</w:t>
      </w:r>
      <w:r w:rsidR="007B633E">
        <w:rPr>
          <w:sz w:val="24"/>
          <w:szCs w:val="24"/>
        </w:rPr>
        <w:t xml:space="preserve">, em </w:t>
      </w:r>
      <w:r w:rsidR="00636BC9">
        <w:rPr>
          <w:sz w:val="24"/>
          <w:szCs w:val="24"/>
        </w:rPr>
        <w:t>razão d</w:t>
      </w:r>
      <w:r w:rsidR="00192373">
        <w:rPr>
          <w:sz w:val="24"/>
          <w:szCs w:val="24"/>
        </w:rPr>
        <w:t>e</w:t>
      </w:r>
      <w:r w:rsidR="00636BC9">
        <w:rPr>
          <w:sz w:val="24"/>
          <w:szCs w:val="24"/>
        </w:rPr>
        <w:t xml:space="preserve"> omissão no dever de prestar contas dos</w:t>
      </w:r>
      <w:r w:rsidR="003B4A3E">
        <w:rPr>
          <w:sz w:val="24"/>
          <w:szCs w:val="24"/>
        </w:rPr>
        <w:t xml:space="preserve"> recursos </w:t>
      </w:r>
      <w:r w:rsidR="007B1B86" w:rsidRPr="007B1B86">
        <w:rPr>
          <w:sz w:val="24"/>
          <w:szCs w:val="24"/>
        </w:rPr>
        <w:t xml:space="preserve">do Convênio </w:t>
      </w:r>
      <w:r w:rsidR="00636BC9">
        <w:rPr>
          <w:sz w:val="24"/>
          <w:szCs w:val="24"/>
        </w:rPr>
        <w:t xml:space="preserve">PGE </w:t>
      </w:r>
      <w:r w:rsidR="007B1B86" w:rsidRPr="007B1B86">
        <w:rPr>
          <w:sz w:val="24"/>
          <w:szCs w:val="24"/>
        </w:rPr>
        <w:t>1</w:t>
      </w:r>
      <w:r w:rsidR="00636BC9">
        <w:rPr>
          <w:sz w:val="24"/>
          <w:szCs w:val="24"/>
        </w:rPr>
        <w:t>5/2004 (</w:t>
      </w:r>
      <w:proofErr w:type="spellStart"/>
      <w:r w:rsidR="00636BC9">
        <w:rPr>
          <w:sz w:val="24"/>
          <w:szCs w:val="24"/>
        </w:rPr>
        <w:t>Siafi</w:t>
      </w:r>
      <w:proofErr w:type="spellEnd"/>
      <w:r w:rsidR="00636BC9">
        <w:rPr>
          <w:sz w:val="24"/>
          <w:szCs w:val="24"/>
        </w:rPr>
        <w:t xml:space="preserve"> 514066).</w:t>
      </w:r>
    </w:p>
    <w:p w:rsidR="007B1B86" w:rsidRDefault="007B1B86" w:rsidP="007B1B86">
      <w:pPr>
        <w:tabs>
          <w:tab w:val="left" w:pos="1134"/>
        </w:tabs>
        <w:autoSpaceDE w:val="0"/>
        <w:autoSpaceDN w:val="0"/>
        <w:adjustRightInd w:val="0"/>
        <w:jc w:val="both"/>
        <w:rPr>
          <w:sz w:val="24"/>
          <w:szCs w:val="24"/>
        </w:rPr>
      </w:pPr>
      <w:r>
        <w:rPr>
          <w:sz w:val="24"/>
          <w:szCs w:val="24"/>
        </w:rPr>
        <w:tab/>
      </w:r>
      <w:r w:rsidRPr="007B1B86">
        <w:rPr>
          <w:sz w:val="24"/>
          <w:szCs w:val="24"/>
        </w:rPr>
        <w:t>O Convênio</w:t>
      </w:r>
      <w:r w:rsidR="00A05330" w:rsidRPr="00A05330">
        <w:rPr>
          <w:sz w:val="24"/>
          <w:szCs w:val="24"/>
        </w:rPr>
        <w:t xml:space="preserve"> </w:t>
      </w:r>
      <w:r w:rsidR="00636BC9">
        <w:rPr>
          <w:sz w:val="24"/>
          <w:szCs w:val="24"/>
        </w:rPr>
        <w:t>PGE 15/2004</w:t>
      </w:r>
      <w:r w:rsidR="003B4A3E">
        <w:rPr>
          <w:sz w:val="24"/>
          <w:szCs w:val="24"/>
        </w:rPr>
        <w:t xml:space="preserve">, firmado entre o </w:t>
      </w:r>
      <w:proofErr w:type="spellStart"/>
      <w:r w:rsidR="00636BC9">
        <w:rPr>
          <w:sz w:val="24"/>
          <w:szCs w:val="24"/>
        </w:rPr>
        <w:t>Dnocs</w:t>
      </w:r>
      <w:proofErr w:type="spellEnd"/>
      <w:r w:rsidR="003B4A3E">
        <w:rPr>
          <w:sz w:val="24"/>
          <w:szCs w:val="24"/>
        </w:rPr>
        <w:t xml:space="preserve"> e o </w:t>
      </w:r>
      <w:r w:rsidR="00192373">
        <w:rPr>
          <w:sz w:val="24"/>
          <w:szCs w:val="24"/>
        </w:rPr>
        <w:t>m</w:t>
      </w:r>
      <w:r w:rsidR="00636BC9">
        <w:rPr>
          <w:sz w:val="24"/>
          <w:szCs w:val="24"/>
        </w:rPr>
        <w:t xml:space="preserve">unicípio de Pedra Branca (peça </w:t>
      </w:r>
      <w:proofErr w:type="gramStart"/>
      <w:r w:rsidR="00636BC9">
        <w:rPr>
          <w:sz w:val="24"/>
          <w:szCs w:val="24"/>
        </w:rPr>
        <w:t>1</w:t>
      </w:r>
      <w:proofErr w:type="gramEnd"/>
      <w:r w:rsidR="00636BC9">
        <w:rPr>
          <w:sz w:val="24"/>
          <w:szCs w:val="24"/>
        </w:rPr>
        <w:t xml:space="preserve">, pp. 10/17), tinha por objeto a construção de açude público na localidade de Pombinha, no referido município, de acordo com o plano de trabalho aprovado </w:t>
      </w:r>
      <w:r w:rsidR="00A95DFD">
        <w:rPr>
          <w:sz w:val="24"/>
          <w:szCs w:val="24"/>
        </w:rPr>
        <w:t>(peça 1, p</w:t>
      </w:r>
      <w:r w:rsidR="00EA43B7">
        <w:rPr>
          <w:sz w:val="24"/>
          <w:szCs w:val="24"/>
        </w:rPr>
        <w:t>p</w:t>
      </w:r>
      <w:r w:rsidR="00A05330">
        <w:rPr>
          <w:sz w:val="24"/>
          <w:szCs w:val="24"/>
        </w:rPr>
        <w:t xml:space="preserve">. </w:t>
      </w:r>
      <w:r w:rsidR="00636BC9">
        <w:rPr>
          <w:sz w:val="24"/>
          <w:szCs w:val="24"/>
        </w:rPr>
        <w:t>18/</w:t>
      </w:r>
      <w:r w:rsidR="00EA43B7">
        <w:rPr>
          <w:sz w:val="24"/>
          <w:szCs w:val="24"/>
        </w:rPr>
        <w:t>20</w:t>
      </w:r>
      <w:r w:rsidRPr="007B1B86">
        <w:rPr>
          <w:sz w:val="24"/>
          <w:szCs w:val="24"/>
        </w:rPr>
        <w:t xml:space="preserve">). </w:t>
      </w:r>
    </w:p>
    <w:p w:rsidR="00704715" w:rsidRDefault="007B1B86" w:rsidP="007B1B86">
      <w:pPr>
        <w:tabs>
          <w:tab w:val="left" w:pos="1134"/>
        </w:tabs>
        <w:autoSpaceDE w:val="0"/>
        <w:autoSpaceDN w:val="0"/>
        <w:adjustRightInd w:val="0"/>
        <w:jc w:val="both"/>
        <w:rPr>
          <w:sz w:val="24"/>
          <w:szCs w:val="24"/>
        </w:rPr>
      </w:pPr>
      <w:r>
        <w:rPr>
          <w:sz w:val="24"/>
          <w:szCs w:val="24"/>
        </w:rPr>
        <w:tab/>
      </w:r>
      <w:r w:rsidRPr="007B1B86">
        <w:rPr>
          <w:sz w:val="24"/>
          <w:szCs w:val="24"/>
        </w:rPr>
        <w:t xml:space="preserve">O valor financeiro </w:t>
      </w:r>
      <w:r w:rsidR="00272F7E">
        <w:rPr>
          <w:sz w:val="24"/>
          <w:szCs w:val="24"/>
        </w:rPr>
        <w:t>fixado</w:t>
      </w:r>
      <w:r w:rsidRPr="007B1B86">
        <w:rPr>
          <w:sz w:val="24"/>
          <w:szCs w:val="24"/>
        </w:rPr>
        <w:t xml:space="preserve"> </w:t>
      </w:r>
      <w:r w:rsidR="00EA43B7">
        <w:rPr>
          <w:sz w:val="24"/>
          <w:szCs w:val="24"/>
        </w:rPr>
        <w:t xml:space="preserve">para a execução do </w:t>
      </w:r>
      <w:r w:rsidR="00272F7E">
        <w:rPr>
          <w:sz w:val="24"/>
          <w:szCs w:val="24"/>
        </w:rPr>
        <w:t xml:space="preserve">objeto </w:t>
      </w:r>
      <w:r w:rsidR="00EA43B7">
        <w:rPr>
          <w:sz w:val="24"/>
          <w:szCs w:val="24"/>
        </w:rPr>
        <w:t>foi</w:t>
      </w:r>
      <w:r w:rsidRPr="007B1B86">
        <w:rPr>
          <w:sz w:val="24"/>
          <w:szCs w:val="24"/>
        </w:rPr>
        <w:t xml:space="preserve"> d</w:t>
      </w:r>
      <w:r w:rsidR="00EA43B7">
        <w:rPr>
          <w:sz w:val="24"/>
          <w:szCs w:val="24"/>
        </w:rPr>
        <w:t>e R$ 111</w:t>
      </w:r>
      <w:r w:rsidR="00E31ADE">
        <w:rPr>
          <w:sz w:val="24"/>
          <w:szCs w:val="24"/>
        </w:rPr>
        <w:t>.</w:t>
      </w:r>
      <w:r w:rsidR="00EA43B7">
        <w:rPr>
          <w:sz w:val="24"/>
          <w:szCs w:val="24"/>
        </w:rPr>
        <w:t>749</w:t>
      </w:r>
      <w:r w:rsidR="00E31ADE">
        <w:rPr>
          <w:sz w:val="24"/>
          <w:szCs w:val="24"/>
        </w:rPr>
        <w:t>,</w:t>
      </w:r>
      <w:r w:rsidR="00EA43B7">
        <w:rPr>
          <w:sz w:val="24"/>
          <w:szCs w:val="24"/>
        </w:rPr>
        <w:t>58</w:t>
      </w:r>
      <w:r w:rsidR="00E31ADE">
        <w:rPr>
          <w:sz w:val="24"/>
          <w:szCs w:val="24"/>
        </w:rPr>
        <w:t xml:space="preserve">, </w:t>
      </w:r>
      <w:r w:rsidR="00EA43B7">
        <w:rPr>
          <w:sz w:val="24"/>
          <w:szCs w:val="24"/>
        </w:rPr>
        <w:t>dos quais</w:t>
      </w:r>
      <w:r w:rsidRPr="007B1B86">
        <w:rPr>
          <w:sz w:val="24"/>
          <w:szCs w:val="24"/>
        </w:rPr>
        <w:t xml:space="preserve"> </w:t>
      </w:r>
      <w:r>
        <w:rPr>
          <w:sz w:val="24"/>
          <w:szCs w:val="24"/>
        </w:rPr>
        <w:t xml:space="preserve">R$ </w:t>
      </w:r>
      <w:r w:rsidR="00EA43B7">
        <w:rPr>
          <w:sz w:val="24"/>
          <w:szCs w:val="24"/>
        </w:rPr>
        <w:t>100.000,00</w:t>
      </w:r>
      <w:r>
        <w:rPr>
          <w:sz w:val="24"/>
          <w:szCs w:val="24"/>
        </w:rPr>
        <w:t xml:space="preserve"> </w:t>
      </w:r>
      <w:r w:rsidR="00704715">
        <w:rPr>
          <w:sz w:val="24"/>
          <w:szCs w:val="24"/>
        </w:rPr>
        <w:t xml:space="preserve">foram repassados pelo </w:t>
      </w:r>
      <w:proofErr w:type="spellStart"/>
      <w:r w:rsidR="00704715">
        <w:rPr>
          <w:sz w:val="24"/>
          <w:szCs w:val="24"/>
        </w:rPr>
        <w:t>Dnocs</w:t>
      </w:r>
      <w:proofErr w:type="spellEnd"/>
      <w:r w:rsidR="003F23ED">
        <w:rPr>
          <w:sz w:val="24"/>
          <w:szCs w:val="24"/>
        </w:rPr>
        <w:t xml:space="preserve"> por meio da</w:t>
      </w:r>
      <w:r w:rsidR="00704715">
        <w:rPr>
          <w:sz w:val="24"/>
          <w:szCs w:val="24"/>
        </w:rPr>
        <w:t xml:space="preserve"> ordem bancária</w:t>
      </w:r>
      <w:r w:rsidR="00272F7E">
        <w:rPr>
          <w:sz w:val="24"/>
          <w:szCs w:val="24"/>
        </w:rPr>
        <w:t xml:space="preserve"> </w:t>
      </w:r>
      <w:r w:rsidR="003F23ED">
        <w:rPr>
          <w:sz w:val="24"/>
          <w:szCs w:val="24"/>
        </w:rPr>
        <w:t xml:space="preserve">2004OB903770, </w:t>
      </w:r>
      <w:r w:rsidR="00272F7E">
        <w:rPr>
          <w:sz w:val="24"/>
          <w:szCs w:val="24"/>
        </w:rPr>
        <w:t>datada de 22.12.2004</w:t>
      </w:r>
      <w:r w:rsidR="00704715">
        <w:rPr>
          <w:sz w:val="24"/>
          <w:szCs w:val="24"/>
        </w:rPr>
        <w:t xml:space="preserve"> (</w:t>
      </w:r>
      <w:r w:rsidR="00272F7E">
        <w:rPr>
          <w:sz w:val="24"/>
          <w:szCs w:val="24"/>
        </w:rPr>
        <w:t xml:space="preserve">peça </w:t>
      </w:r>
      <w:proofErr w:type="gramStart"/>
      <w:r w:rsidR="00272F7E">
        <w:rPr>
          <w:sz w:val="24"/>
          <w:szCs w:val="24"/>
        </w:rPr>
        <w:t>1</w:t>
      </w:r>
      <w:proofErr w:type="gramEnd"/>
      <w:r w:rsidR="00272F7E">
        <w:rPr>
          <w:sz w:val="24"/>
          <w:szCs w:val="24"/>
        </w:rPr>
        <w:t>, p. 53</w:t>
      </w:r>
      <w:r w:rsidR="00704715">
        <w:rPr>
          <w:sz w:val="24"/>
          <w:szCs w:val="24"/>
        </w:rPr>
        <w:t>)</w:t>
      </w:r>
      <w:r w:rsidR="003F23ED">
        <w:rPr>
          <w:sz w:val="24"/>
          <w:szCs w:val="24"/>
        </w:rPr>
        <w:t>,</w:t>
      </w:r>
      <w:r w:rsidR="00704715">
        <w:rPr>
          <w:sz w:val="24"/>
          <w:szCs w:val="24"/>
        </w:rPr>
        <w:t xml:space="preserve"> e </w:t>
      </w:r>
      <w:r w:rsidRPr="007B1B86">
        <w:rPr>
          <w:sz w:val="24"/>
          <w:szCs w:val="24"/>
        </w:rPr>
        <w:t xml:space="preserve">R$ </w:t>
      </w:r>
      <w:r w:rsidR="00704715">
        <w:rPr>
          <w:sz w:val="24"/>
          <w:szCs w:val="24"/>
        </w:rPr>
        <w:t>11</w:t>
      </w:r>
      <w:r w:rsidRPr="007B1B86">
        <w:rPr>
          <w:sz w:val="24"/>
          <w:szCs w:val="24"/>
        </w:rPr>
        <w:t>.</w:t>
      </w:r>
      <w:r w:rsidR="00704715">
        <w:rPr>
          <w:sz w:val="24"/>
          <w:szCs w:val="24"/>
        </w:rPr>
        <w:t>749</w:t>
      </w:r>
      <w:r w:rsidRPr="007B1B86">
        <w:rPr>
          <w:sz w:val="24"/>
          <w:szCs w:val="24"/>
        </w:rPr>
        <w:t>,</w:t>
      </w:r>
      <w:r w:rsidR="00704715">
        <w:rPr>
          <w:sz w:val="24"/>
          <w:szCs w:val="24"/>
        </w:rPr>
        <w:t>58</w:t>
      </w:r>
      <w:r w:rsidR="00E66105">
        <w:rPr>
          <w:sz w:val="24"/>
          <w:szCs w:val="24"/>
        </w:rPr>
        <w:t>,</w:t>
      </w:r>
      <w:r w:rsidR="00AE2A9F" w:rsidRPr="00AE2A9F">
        <w:rPr>
          <w:sz w:val="24"/>
          <w:szCs w:val="24"/>
        </w:rPr>
        <w:t xml:space="preserve"> </w:t>
      </w:r>
      <w:r w:rsidR="00704715">
        <w:rPr>
          <w:sz w:val="24"/>
          <w:szCs w:val="24"/>
        </w:rPr>
        <w:t>ficaram sob o encargo do convenente, a título de contrapartida</w:t>
      </w:r>
      <w:r w:rsidR="00272F7E">
        <w:rPr>
          <w:sz w:val="24"/>
          <w:szCs w:val="24"/>
        </w:rPr>
        <w:t xml:space="preserve"> (peça 1, pp. 12/13)</w:t>
      </w:r>
      <w:r>
        <w:rPr>
          <w:sz w:val="24"/>
          <w:szCs w:val="24"/>
        </w:rPr>
        <w:t>.</w:t>
      </w:r>
    </w:p>
    <w:p w:rsidR="00D37E8A" w:rsidRDefault="00704715" w:rsidP="00FE6811">
      <w:pPr>
        <w:tabs>
          <w:tab w:val="left" w:pos="1134"/>
        </w:tabs>
        <w:autoSpaceDE w:val="0"/>
        <w:autoSpaceDN w:val="0"/>
        <w:adjustRightInd w:val="0"/>
        <w:jc w:val="both"/>
        <w:rPr>
          <w:sz w:val="24"/>
          <w:szCs w:val="24"/>
        </w:rPr>
      </w:pPr>
      <w:r>
        <w:rPr>
          <w:sz w:val="24"/>
          <w:szCs w:val="24"/>
        </w:rPr>
        <w:tab/>
      </w:r>
      <w:r w:rsidR="007B1B86">
        <w:rPr>
          <w:sz w:val="24"/>
          <w:szCs w:val="24"/>
        </w:rPr>
        <w:t xml:space="preserve">A vigência do </w:t>
      </w:r>
      <w:r w:rsidR="007B1B86" w:rsidRPr="007B1B86">
        <w:rPr>
          <w:sz w:val="24"/>
          <w:szCs w:val="24"/>
        </w:rPr>
        <w:t>convê</w:t>
      </w:r>
      <w:r w:rsidR="007B1B86">
        <w:rPr>
          <w:sz w:val="24"/>
          <w:szCs w:val="24"/>
        </w:rPr>
        <w:t xml:space="preserve">nio </w:t>
      </w:r>
      <w:r>
        <w:rPr>
          <w:sz w:val="24"/>
          <w:szCs w:val="24"/>
        </w:rPr>
        <w:t xml:space="preserve">foi fixada em 12 meses, incluído o prazo de 60 dias para a apresentação da prestação de contas (cláusulas nona e décima do termo do convênio – peça </w:t>
      </w:r>
      <w:proofErr w:type="gramStart"/>
      <w:r>
        <w:rPr>
          <w:sz w:val="24"/>
          <w:szCs w:val="24"/>
        </w:rPr>
        <w:t>1</w:t>
      </w:r>
      <w:proofErr w:type="gramEnd"/>
      <w:r>
        <w:rPr>
          <w:sz w:val="24"/>
          <w:szCs w:val="24"/>
        </w:rPr>
        <w:t>, p. 15)</w:t>
      </w:r>
      <w:r w:rsidR="00A05330">
        <w:rPr>
          <w:sz w:val="24"/>
          <w:szCs w:val="24"/>
        </w:rPr>
        <w:t>,</w:t>
      </w:r>
      <w:r>
        <w:rPr>
          <w:sz w:val="24"/>
          <w:szCs w:val="24"/>
        </w:rPr>
        <w:t xml:space="preserve"> iniciad</w:t>
      </w:r>
      <w:r w:rsidR="00192373">
        <w:rPr>
          <w:sz w:val="24"/>
          <w:szCs w:val="24"/>
        </w:rPr>
        <w:t>a</w:t>
      </w:r>
      <w:r>
        <w:rPr>
          <w:sz w:val="24"/>
          <w:szCs w:val="24"/>
        </w:rPr>
        <w:t xml:space="preserve"> em 6.7.2004 e </w:t>
      </w:r>
      <w:r w:rsidR="00192373">
        <w:rPr>
          <w:sz w:val="24"/>
          <w:szCs w:val="24"/>
        </w:rPr>
        <w:t xml:space="preserve">terminada </w:t>
      </w:r>
      <w:r>
        <w:rPr>
          <w:sz w:val="24"/>
          <w:szCs w:val="24"/>
        </w:rPr>
        <w:t>em 6.7.2005 (peça 1, p. 51).</w:t>
      </w:r>
      <w:r w:rsidR="00A05330">
        <w:rPr>
          <w:sz w:val="24"/>
          <w:szCs w:val="24"/>
        </w:rPr>
        <w:t xml:space="preserve"> </w:t>
      </w:r>
    </w:p>
    <w:p w:rsidR="003F23ED" w:rsidRDefault="003F23ED" w:rsidP="00FE6811">
      <w:pPr>
        <w:tabs>
          <w:tab w:val="left" w:pos="1134"/>
        </w:tabs>
        <w:autoSpaceDE w:val="0"/>
        <w:autoSpaceDN w:val="0"/>
        <w:adjustRightInd w:val="0"/>
        <w:jc w:val="both"/>
        <w:rPr>
          <w:sz w:val="24"/>
          <w:szCs w:val="24"/>
        </w:rPr>
      </w:pPr>
      <w:r>
        <w:rPr>
          <w:sz w:val="24"/>
          <w:szCs w:val="24"/>
        </w:rPr>
        <w:tab/>
        <w:t xml:space="preserve">Finda a vigência do convênio sem a devida apresentação da prestação de contas, o </w:t>
      </w:r>
      <w:proofErr w:type="spellStart"/>
      <w:r>
        <w:rPr>
          <w:sz w:val="24"/>
          <w:szCs w:val="24"/>
        </w:rPr>
        <w:t>Dnocs</w:t>
      </w:r>
      <w:proofErr w:type="spellEnd"/>
      <w:r>
        <w:rPr>
          <w:sz w:val="24"/>
          <w:szCs w:val="24"/>
        </w:rPr>
        <w:t xml:space="preserve"> </w:t>
      </w:r>
      <w:r w:rsidR="006A790A">
        <w:rPr>
          <w:sz w:val="24"/>
          <w:szCs w:val="24"/>
        </w:rPr>
        <w:t xml:space="preserve">notificou </w:t>
      </w:r>
      <w:r>
        <w:rPr>
          <w:sz w:val="24"/>
          <w:szCs w:val="24"/>
        </w:rPr>
        <w:t>o então prefeito municipal</w:t>
      </w:r>
      <w:r w:rsidR="006A790A">
        <w:rPr>
          <w:sz w:val="24"/>
          <w:szCs w:val="24"/>
        </w:rPr>
        <w:t xml:space="preserve"> (gestão 2005/2008)</w:t>
      </w:r>
      <w:r w:rsidR="006A3F2E">
        <w:rPr>
          <w:sz w:val="24"/>
          <w:szCs w:val="24"/>
        </w:rPr>
        <w:t xml:space="preserve">, </w:t>
      </w:r>
      <w:proofErr w:type="spellStart"/>
      <w:proofErr w:type="gramStart"/>
      <w:r w:rsidR="006A3F2E">
        <w:rPr>
          <w:sz w:val="24"/>
          <w:szCs w:val="24"/>
        </w:rPr>
        <w:t>sr.</w:t>
      </w:r>
      <w:proofErr w:type="spellEnd"/>
      <w:proofErr w:type="gramEnd"/>
      <w:r w:rsidR="006A3F2E">
        <w:rPr>
          <w:sz w:val="24"/>
          <w:szCs w:val="24"/>
        </w:rPr>
        <w:t xml:space="preserve"> Anto</w:t>
      </w:r>
      <w:r>
        <w:rPr>
          <w:sz w:val="24"/>
          <w:szCs w:val="24"/>
        </w:rPr>
        <w:t>nio Góis Monteiro Mendes</w:t>
      </w:r>
      <w:r w:rsidR="00A6232B">
        <w:rPr>
          <w:sz w:val="24"/>
          <w:szCs w:val="24"/>
        </w:rPr>
        <w:t xml:space="preserve"> (ofí</w:t>
      </w:r>
      <w:r w:rsidR="006A790A">
        <w:rPr>
          <w:sz w:val="24"/>
          <w:szCs w:val="24"/>
        </w:rPr>
        <w:t xml:space="preserve">cio </w:t>
      </w:r>
      <w:r w:rsidR="009F49CB">
        <w:rPr>
          <w:sz w:val="24"/>
          <w:szCs w:val="24"/>
        </w:rPr>
        <w:t xml:space="preserve">de notificação </w:t>
      </w:r>
      <w:r w:rsidR="006A790A">
        <w:rPr>
          <w:sz w:val="24"/>
          <w:szCs w:val="24"/>
        </w:rPr>
        <w:t>à peça 1, p. 21; e AR à peça 1, p. 25, datado de 31.8.2005), para devolver a importância de R$ 100.000,00, em razão do não envio da prestação de contas do convênio.</w:t>
      </w:r>
    </w:p>
    <w:p w:rsidR="006A790A" w:rsidRDefault="006A790A" w:rsidP="00FE6811">
      <w:pPr>
        <w:tabs>
          <w:tab w:val="left" w:pos="1134"/>
        </w:tabs>
        <w:autoSpaceDE w:val="0"/>
        <w:autoSpaceDN w:val="0"/>
        <w:adjustRightInd w:val="0"/>
        <w:jc w:val="both"/>
        <w:rPr>
          <w:sz w:val="24"/>
          <w:szCs w:val="24"/>
        </w:rPr>
      </w:pPr>
      <w:r>
        <w:rPr>
          <w:sz w:val="24"/>
          <w:szCs w:val="24"/>
        </w:rPr>
        <w:tab/>
        <w:t xml:space="preserve">Em resposta datada de 30.9.2005, o </w:t>
      </w:r>
      <w:proofErr w:type="spellStart"/>
      <w:proofErr w:type="gramStart"/>
      <w:r>
        <w:rPr>
          <w:sz w:val="24"/>
          <w:szCs w:val="24"/>
        </w:rPr>
        <w:t>sr.</w:t>
      </w:r>
      <w:proofErr w:type="spellEnd"/>
      <w:proofErr w:type="gramEnd"/>
      <w:r>
        <w:rPr>
          <w:sz w:val="24"/>
          <w:szCs w:val="24"/>
        </w:rPr>
        <w:t xml:space="preserve"> </w:t>
      </w:r>
      <w:r w:rsidR="006A3F2E">
        <w:rPr>
          <w:sz w:val="24"/>
          <w:szCs w:val="24"/>
        </w:rPr>
        <w:t>Anto</w:t>
      </w:r>
      <w:r>
        <w:rPr>
          <w:sz w:val="24"/>
          <w:szCs w:val="24"/>
        </w:rPr>
        <w:t xml:space="preserve">nio Góis Monteiro Mendes afirmou que o gestor faltoso não foi ele, </w:t>
      </w:r>
      <w:r w:rsidR="00192373">
        <w:rPr>
          <w:sz w:val="24"/>
          <w:szCs w:val="24"/>
        </w:rPr>
        <w:t>mas</w:t>
      </w:r>
      <w:r>
        <w:rPr>
          <w:sz w:val="24"/>
          <w:szCs w:val="24"/>
        </w:rPr>
        <w:t xml:space="preserve"> seu antecessor, </w:t>
      </w:r>
      <w:proofErr w:type="spellStart"/>
      <w:r>
        <w:rPr>
          <w:sz w:val="24"/>
          <w:szCs w:val="24"/>
        </w:rPr>
        <w:t>sr.</w:t>
      </w:r>
      <w:proofErr w:type="spellEnd"/>
      <w:r>
        <w:rPr>
          <w:sz w:val="24"/>
          <w:szCs w:val="24"/>
        </w:rPr>
        <w:t xml:space="preserve"> Francisco Ernesto Lins Cavalcante. Além disso, a</w:t>
      </w:r>
      <w:r w:rsidR="00192373">
        <w:rPr>
          <w:sz w:val="24"/>
          <w:szCs w:val="24"/>
        </w:rPr>
        <w:t>firmou</w:t>
      </w:r>
      <w:r>
        <w:rPr>
          <w:sz w:val="24"/>
          <w:szCs w:val="24"/>
        </w:rPr>
        <w:t xml:space="preserve"> ter ajuizado ação de ressarcimento contra o prefeito antecessor e apresentou a cópia da respectiva petição inicial (peça </w:t>
      </w:r>
      <w:proofErr w:type="gramStart"/>
      <w:r>
        <w:rPr>
          <w:sz w:val="24"/>
          <w:szCs w:val="24"/>
        </w:rPr>
        <w:t>1</w:t>
      </w:r>
      <w:proofErr w:type="gramEnd"/>
      <w:r>
        <w:rPr>
          <w:sz w:val="24"/>
          <w:szCs w:val="24"/>
        </w:rPr>
        <w:t>, pp. 29/40).</w:t>
      </w:r>
    </w:p>
    <w:p w:rsidR="001555E2" w:rsidRDefault="001555E2" w:rsidP="00FE6811">
      <w:pPr>
        <w:tabs>
          <w:tab w:val="left" w:pos="1134"/>
        </w:tabs>
        <w:autoSpaceDE w:val="0"/>
        <w:autoSpaceDN w:val="0"/>
        <w:adjustRightInd w:val="0"/>
        <w:jc w:val="both"/>
        <w:rPr>
          <w:sz w:val="24"/>
          <w:szCs w:val="24"/>
        </w:rPr>
      </w:pPr>
      <w:r>
        <w:rPr>
          <w:sz w:val="24"/>
          <w:szCs w:val="24"/>
        </w:rPr>
        <w:tab/>
        <w:t xml:space="preserve">O </w:t>
      </w:r>
      <w:proofErr w:type="spellStart"/>
      <w:r>
        <w:rPr>
          <w:sz w:val="24"/>
          <w:szCs w:val="24"/>
        </w:rPr>
        <w:t>Dnocs</w:t>
      </w:r>
      <w:proofErr w:type="spellEnd"/>
      <w:r w:rsidR="004303AD">
        <w:rPr>
          <w:sz w:val="24"/>
          <w:szCs w:val="24"/>
        </w:rPr>
        <w:t xml:space="preserve">, então, expediu duas notificações ao </w:t>
      </w:r>
      <w:proofErr w:type="spellStart"/>
      <w:proofErr w:type="gramStart"/>
      <w:r w:rsidR="004303AD">
        <w:rPr>
          <w:sz w:val="24"/>
          <w:szCs w:val="24"/>
        </w:rPr>
        <w:t>sr.</w:t>
      </w:r>
      <w:proofErr w:type="spellEnd"/>
      <w:proofErr w:type="gramEnd"/>
      <w:r w:rsidR="004303AD">
        <w:rPr>
          <w:sz w:val="24"/>
          <w:szCs w:val="24"/>
        </w:rPr>
        <w:t xml:space="preserve"> Francisco Ernesto Lins Cavalcante, cobrando-lhe o ressarcimento dos recursos federais transferidos por força do Convênio PGE </w:t>
      </w:r>
      <w:r w:rsidR="004303AD" w:rsidRPr="007B1B86">
        <w:rPr>
          <w:sz w:val="24"/>
          <w:szCs w:val="24"/>
        </w:rPr>
        <w:t>1</w:t>
      </w:r>
      <w:r w:rsidR="004303AD">
        <w:rPr>
          <w:sz w:val="24"/>
          <w:szCs w:val="24"/>
        </w:rPr>
        <w:t xml:space="preserve">5/2004, </w:t>
      </w:r>
      <w:r w:rsidR="00192373">
        <w:rPr>
          <w:sz w:val="24"/>
          <w:szCs w:val="24"/>
        </w:rPr>
        <w:t xml:space="preserve">em </w:t>
      </w:r>
      <w:r w:rsidR="004303AD">
        <w:rPr>
          <w:sz w:val="24"/>
          <w:szCs w:val="24"/>
        </w:rPr>
        <w:t xml:space="preserve">face </w:t>
      </w:r>
      <w:r w:rsidR="00192373">
        <w:rPr>
          <w:sz w:val="24"/>
          <w:szCs w:val="24"/>
        </w:rPr>
        <w:t>d</w:t>
      </w:r>
      <w:r w:rsidR="004303AD">
        <w:rPr>
          <w:sz w:val="24"/>
          <w:szCs w:val="24"/>
        </w:rPr>
        <w:t>a ausência da respectiva prestação de contas. Como não foi confirmado o recebimento das notificações pelo responsável e em razão da dificuldade na localização do seu endereço, consta do relatório de tomada de contas especial que “</w:t>
      </w:r>
      <w:r w:rsidR="004303AD" w:rsidRPr="004303AD">
        <w:rPr>
          <w:i/>
          <w:sz w:val="24"/>
          <w:szCs w:val="24"/>
        </w:rPr>
        <w:t xml:space="preserve">o procedimento adotado foi </w:t>
      </w:r>
      <w:proofErr w:type="gramStart"/>
      <w:r w:rsidR="004303AD" w:rsidRPr="004303AD">
        <w:rPr>
          <w:i/>
          <w:sz w:val="24"/>
          <w:szCs w:val="24"/>
        </w:rPr>
        <w:t>a</w:t>
      </w:r>
      <w:proofErr w:type="gramEnd"/>
      <w:r w:rsidR="004303AD" w:rsidRPr="004303AD">
        <w:rPr>
          <w:i/>
          <w:sz w:val="24"/>
          <w:szCs w:val="24"/>
        </w:rPr>
        <w:t xml:space="preserve"> citação por edital, que não acarretou nenhuma resposta do responsável</w:t>
      </w:r>
      <w:r w:rsidR="004303AD">
        <w:rPr>
          <w:sz w:val="24"/>
          <w:szCs w:val="24"/>
        </w:rPr>
        <w:t>” (peça 1, p. 4).</w:t>
      </w:r>
    </w:p>
    <w:p w:rsidR="004303AD" w:rsidRDefault="004303AD" w:rsidP="00FE6811">
      <w:pPr>
        <w:tabs>
          <w:tab w:val="left" w:pos="1134"/>
        </w:tabs>
        <w:autoSpaceDE w:val="0"/>
        <w:autoSpaceDN w:val="0"/>
        <w:adjustRightInd w:val="0"/>
        <w:jc w:val="both"/>
        <w:rPr>
          <w:sz w:val="24"/>
          <w:szCs w:val="24"/>
        </w:rPr>
      </w:pPr>
      <w:r>
        <w:rPr>
          <w:sz w:val="24"/>
          <w:szCs w:val="24"/>
        </w:rPr>
        <w:tab/>
      </w:r>
      <w:r w:rsidR="009C5D94">
        <w:rPr>
          <w:sz w:val="24"/>
          <w:szCs w:val="24"/>
        </w:rPr>
        <w:t xml:space="preserve">Assim, foi instaurada a presente tomada de contas especial (peça </w:t>
      </w:r>
      <w:proofErr w:type="gramStart"/>
      <w:r w:rsidR="009C5D94">
        <w:rPr>
          <w:sz w:val="24"/>
          <w:szCs w:val="24"/>
        </w:rPr>
        <w:t>1</w:t>
      </w:r>
      <w:proofErr w:type="gramEnd"/>
      <w:r w:rsidR="009C5D94">
        <w:rPr>
          <w:sz w:val="24"/>
          <w:szCs w:val="24"/>
        </w:rPr>
        <w:t xml:space="preserve">, pp. </w:t>
      </w:r>
      <w:r w:rsidR="003E4FB0">
        <w:rPr>
          <w:sz w:val="24"/>
          <w:szCs w:val="24"/>
        </w:rPr>
        <w:t xml:space="preserve">3/6), tendo o controle interno certificado a irregularidade das contas do </w:t>
      </w:r>
      <w:proofErr w:type="spellStart"/>
      <w:r w:rsidR="003E4FB0">
        <w:rPr>
          <w:sz w:val="24"/>
          <w:szCs w:val="24"/>
        </w:rPr>
        <w:t>sr.</w:t>
      </w:r>
      <w:proofErr w:type="spellEnd"/>
      <w:r w:rsidR="003E4FB0">
        <w:rPr>
          <w:sz w:val="24"/>
          <w:szCs w:val="24"/>
        </w:rPr>
        <w:t xml:space="preserve"> Francisco Ernesto Lins Cavalcante, pela omissão no dever de prestar contas (peça 1, pp. 59/72).</w:t>
      </w:r>
    </w:p>
    <w:p w:rsidR="00652C07" w:rsidRDefault="00652C07" w:rsidP="00FE6811">
      <w:pPr>
        <w:tabs>
          <w:tab w:val="left" w:pos="1134"/>
        </w:tabs>
        <w:autoSpaceDE w:val="0"/>
        <w:autoSpaceDN w:val="0"/>
        <w:adjustRightInd w:val="0"/>
        <w:jc w:val="both"/>
        <w:rPr>
          <w:sz w:val="24"/>
          <w:szCs w:val="24"/>
        </w:rPr>
      </w:pPr>
      <w:r>
        <w:rPr>
          <w:sz w:val="24"/>
          <w:szCs w:val="24"/>
        </w:rPr>
        <w:tab/>
        <w:t xml:space="preserve">No âmbito do TCU, a </w:t>
      </w:r>
      <w:proofErr w:type="spellStart"/>
      <w:r>
        <w:rPr>
          <w:sz w:val="24"/>
          <w:szCs w:val="24"/>
        </w:rPr>
        <w:t>Secex</w:t>
      </w:r>
      <w:proofErr w:type="spellEnd"/>
      <w:r>
        <w:rPr>
          <w:sz w:val="24"/>
          <w:szCs w:val="24"/>
        </w:rPr>
        <w:t>/CE, ao verificar que a vigência do conv</w:t>
      </w:r>
      <w:r w:rsidR="00FF45A9">
        <w:rPr>
          <w:sz w:val="24"/>
          <w:szCs w:val="24"/>
        </w:rPr>
        <w:t xml:space="preserve">ênio perpassou as gestões tanto do </w:t>
      </w:r>
      <w:proofErr w:type="spellStart"/>
      <w:proofErr w:type="gramStart"/>
      <w:r w:rsidR="00FF45A9">
        <w:rPr>
          <w:sz w:val="24"/>
          <w:szCs w:val="24"/>
        </w:rPr>
        <w:t>sr.</w:t>
      </w:r>
      <w:proofErr w:type="spellEnd"/>
      <w:proofErr w:type="gramEnd"/>
      <w:r w:rsidR="00FF45A9">
        <w:rPr>
          <w:sz w:val="24"/>
          <w:szCs w:val="24"/>
        </w:rPr>
        <w:t xml:space="preserve"> Francisco Ernesto Lin</w:t>
      </w:r>
      <w:r w:rsidR="006A3F2E">
        <w:rPr>
          <w:sz w:val="24"/>
          <w:szCs w:val="24"/>
        </w:rPr>
        <w:t xml:space="preserve">s Cavalcante, quanto do </w:t>
      </w:r>
      <w:proofErr w:type="spellStart"/>
      <w:r w:rsidR="006A3F2E">
        <w:rPr>
          <w:sz w:val="24"/>
          <w:szCs w:val="24"/>
        </w:rPr>
        <w:t>sr.</w:t>
      </w:r>
      <w:proofErr w:type="spellEnd"/>
      <w:r w:rsidR="006A3F2E">
        <w:rPr>
          <w:sz w:val="24"/>
          <w:szCs w:val="24"/>
        </w:rPr>
        <w:t xml:space="preserve"> Anto</w:t>
      </w:r>
      <w:r w:rsidR="00FF45A9">
        <w:rPr>
          <w:sz w:val="24"/>
          <w:szCs w:val="24"/>
        </w:rPr>
        <w:t>nio Góis Monteiro Mendes, promoveu a citação solidária de ambos os ex-prefeitos, nos seguintes termos (ofícios citatórios às peças 5 e 6):</w:t>
      </w:r>
    </w:p>
    <w:p w:rsidR="004303AD" w:rsidRDefault="004303AD" w:rsidP="00FE6811">
      <w:pPr>
        <w:tabs>
          <w:tab w:val="left" w:pos="1134"/>
        </w:tabs>
        <w:autoSpaceDE w:val="0"/>
        <w:autoSpaceDN w:val="0"/>
        <w:adjustRightInd w:val="0"/>
        <w:jc w:val="both"/>
        <w:rPr>
          <w:sz w:val="24"/>
          <w:szCs w:val="24"/>
        </w:rPr>
      </w:pPr>
    </w:p>
    <w:p w:rsidR="00671390" w:rsidRDefault="00671390" w:rsidP="00671390">
      <w:pPr>
        <w:tabs>
          <w:tab w:val="left" w:pos="1418"/>
        </w:tabs>
        <w:ind w:left="1134"/>
        <w:jc w:val="both"/>
        <w:rPr>
          <w:sz w:val="24"/>
          <w:szCs w:val="24"/>
        </w:rPr>
      </w:pPr>
      <w:proofErr w:type="gramStart"/>
      <w:r>
        <w:rPr>
          <w:sz w:val="24"/>
          <w:szCs w:val="24"/>
        </w:rPr>
        <w:lastRenderedPageBreak/>
        <w:t xml:space="preserve">“1. (...) </w:t>
      </w:r>
      <w:r w:rsidRPr="00994FE4">
        <w:rPr>
          <w:sz w:val="24"/>
          <w:szCs w:val="24"/>
        </w:rPr>
        <w:t>apresente a</w:t>
      </w:r>
      <w:r w:rsidR="00A63E66">
        <w:rPr>
          <w:sz w:val="24"/>
          <w:szCs w:val="24"/>
        </w:rPr>
        <w:t>legações de defesa e/ou recolha</w:t>
      </w:r>
      <w:r w:rsidRPr="00994FE4">
        <w:rPr>
          <w:sz w:val="24"/>
          <w:szCs w:val="24"/>
        </w:rPr>
        <w:t xml:space="preserve"> aos cofres do Departamento Nacional de Obras Contra as Secas – DNOCS-MI a quantia abaixo indicada, </w:t>
      </w:r>
      <w:r w:rsidR="00654741">
        <w:rPr>
          <w:sz w:val="24"/>
          <w:szCs w:val="24"/>
        </w:rPr>
        <w:t>atualizada</w:t>
      </w:r>
      <w:r w:rsidRPr="00994FE4">
        <w:rPr>
          <w:sz w:val="24"/>
          <w:szCs w:val="24"/>
        </w:rPr>
        <w:t xml:space="preserve"> monetariamente a partir da respectiva data até o efetivo recolhimento, abatendo-se na oportunidade a quantia eventualmente ressarcida, na forma da legislação em vigor:</w:t>
      </w:r>
    </w:p>
    <w:p w:rsidR="00671390" w:rsidRDefault="00671390" w:rsidP="00671390">
      <w:pPr>
        <w:tabs>
          <w:tab w:val="left" w:pos="1418"/>
        </w:tabs>
        <w:ind w:left="1134"/>
        <w:jc w:val="both"/>
        <w:rPr>
          <w:sz w:val="24"/>
          <w:szCs w:val="24"/>
        </w:rPr>
      </w:pPr>
      <w:proofErr w:type="gramEnd"/>
      <w:r w:rsidRPr="00994FE4">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338"/>
      </w:tblGrid>
      <w:tr w:rsidR="00671390" w:rsidRPr="003751A4" w:rsidTr="00C46C2D">
        <w:trPr>
          <w:jc w:val="center"/>
        </w:trPr>
        <w:tc>
          <w:tcPr>
            <w:tcW w:w="2268" w:type="dxa"/>
          </w:tcPr>
          <w:p w:rsidR="00671390" w:rsidRPr="003751A4" w:rsidRDefault="00671390" w:rsidP="00C46C2D">
            <w:pPr>
              <w:pStyle w:val="Corpodetexto"/>
              <w:tabs>
                <w:tab w:val="left" w:pos="1134"/>
                <w:tab w:val="left" w:pos="2268"/>
                <w:tab w:val="left" w:pos="3402"/>
                <w:tab w:val="left" w:pos="4536"/>
                <w:tab w:val="left" w:pos="5670"/>
                <w:tab w:val="left" w:pos="6804"/>
                <w:tab w:val="left" w:pos="7938"/>
                <w:tab w:val="left" w:pos="9072"/>
                <w:tab w:val="left" w:pos="10206"/>
              </w:tabs>
              <w:rPr>
                <w:b w:val="0"/>
                <w:sz w:val="24"/>
                <w:szCs w:val="24"/>
              </w:rPr>
            </w:pPr>
            <w:r w:rsidRPr="003751A4">
              <w:rPr>
                <w:b w:val="0"/>
                <w:sz w:val="24"/>
                <w:szCs w:val="24"/>
              </w:rPr>
              <w:t>Valor original</w:t>
            </w:r>
            <w:r>
              <w:rPr>
                <w:b w:val="0"/>
                <w:sz w:val="24"/>
                <w:szCs w:val="24"/>
              </w:rPr>
              <w:t xml:space="preserve"> (R$)</w:t>
            </w:r>
          </w:p>
        </w:tc>
        <w:tc>
          <w:tcPr>
            <w:tcW w:w="2338" w:type="dxa"/>
          </w:tcPr>
          <w:p w:rsidR="00671390" w:rsidRPr="003751A4" w:rsidRDefault="00671390" w:rsidP="00C46C2D">
            <w:pPr>
              <w:pStyle w:val="Corpodetexto"/>
              <w:tabs>
                <w:tab w:val="left" w:pos="1134"/>
                <w:tab w:val="left" w:pos="2268"/>
                <w:tab w:val="left" w:pos="3402"/>
                <w:tab w:val="left" w:pos="4536"/>
                <w:tab w:val="left" w:pos="5670"/>
                <w:tab w:val="left" w:pos="6804"/>
                <w:tab w:val="left" w:pos="7938"/>
                <w:tab w:val="left" w:pos="9072"/>
                <w:tab w:val="left" w:pos="10206"/>
              </w:tabs>
              <w:rPr>
                <w:b w:val="0"/>
                <w:sz w:val="24"/>
                <w:szCs w:val="24"/>
              </w:rPr>
            </w:pPr>
            <w:r w:rsidRPr="003751A4">
              <w:rPr>
                <w:b w:val="0"/>
                <w:sz w:val="24"/>
                <w:szCs w:val="24"/>
              </w:rPr>
              <w:t>Data da ocorrência</w:t>
            </w:r>
          </w:p>
        </w:tc>
      </w:tr>
      <w:tr w:rsidR="00671390" w:rsidRPr="005F1AA8" w:rsidTr="00C46C2D">
        <w:trPr>
          <w:jc w:val="center"/>
        </w:trPr>
        <w:tc>
          <w:tcPr>
            <w:tcW w:w="2268" w:type="dxa"/>
          </w:tcPr>
          <w:p w:rsidR="00671390" w:rsidRPr="00747154" w:rsidRDefault="00671390" w:rsidP="00C46C2D">
            <w:pPr>
              <w:pStyle w:val="Corpodetexto"/>
              <w:tabs>
                <w:tab w:val="left" w:pos="1134"/>
                <w:tab w:val="left" w:pos="2268"/>
                <w:tab w:val="left" w:pos="3402"/>
                <w:tab w:val="left" w:pos="4536"/>
                <w:tab w:val="left" w:pos="5670"/>
                <w:tab w:val="left" w:pos="6804"/>
                <w:tab w:val="left" w:pos="7938"/>
                <w:tab w:val="left" w:pos="9072"/>
                <w:tab w:val="left" w:pos="10206"/>
              </w:tabs>
              <w:rPr>
                <w:b w:val="0"/>
                <w:sz w:val="24"/>
                <w:szCs w:val="24"/>
              </w:rPr>
            </w:pPr>
            <w:r>
              <w:rPr>
                <w:b w:val="0"/>
                <w:sz w:val="24"/>
                <w:szCs w:val="24"/>
              </w:rPr>
              <w:t>100.000,00</w:t>
            </w:r>
          </w:p>
        </w:tc>
        <w:tc>
          <w:tcPr>
            <w:tcW w:w="2338" w:type="dxa"/>
          </w:tcPr>
          <w:p w:rsidR="00671390" w:rsidRPr="00747154" w:rsidRDefault="00671390" w:rsidP="00C46C2D">
            <w:pPr>
              <w:pStyle w:val="Corpodetexto"/>
              <w:tabs>
                <w:tab w:val="left" w:pos="1134"/>
                <w:tab w:val="left" w:pos="2268"/>
                <w:tab w:val="left" w:pos="3402"/>
                <w:tab w:val="left" w:pos="4536"/>
                <w:tab w:val="left" w:pos="5670"/>
                <w:tab w:val="left" w:pos="6804"/>
                <w:tab w:val="left" w:pos="7938"/>
                <w:tab w:val="left" w:pos="9072"/>
                <w:tab w:val="left" w:pos="10206"/>
              </w:tabs>
              <w:rPr>
                <w:b w:val="0"/>
                <w:sz w:val="24"/>
                <w:szCs w:val="24"/>
              </w:rPr>
            </w:pPr>
            <w:r>
              <w:rPr>
                <w:b w:val="0"/>
                <w:sz w:val="24"/>
                <w:szCs w:val="24"/>
              </w:rPr>
              <w:t>22/12/2004</w:t>
            </w:r>
          </w:p>
        </w:tc>
      </w:tr>
    </w:tbl>
    <w:p w:rsidR="00671390" w:rsidRDefault="00671390" w:rsidP="00671390">
      <w:pPr>
        <w:spacing w:after="120" w:line="360" w:lineRule="auto"/>
        <w:jc w:val="both"/>
        <w:rPr>
          <w:sz w:val="24"/>
          <w:szCs w:val="24"/>
        </w:rPr>
      </w:pPr>
      <w:r>
        <w:rPr>
          <w:sz w:val="24"/>
          <w:szCs w:val="24"/>
        </w:rPr>
        <w:t xml:space="preserve">                                      Valor atualizado em 26/2/2013: R$ </w:t>
      </w:r>
      <w:r w:rsidRPr="00994FE4">
        <w:rPr>
          <w:sz w:val="24"/>
          <w:szCs w:val="24"/>
        </w:rPr>
        <w:t>152.770,00</w:t>
      </w:r>
    </w:p>
    <w:p w:rsidR="00671390" w:rsidRDefault="00671390" w:rsidP="00671390">
      <w:pPr>
        <w:ind w:left="1134"/>
        <w:jc w:val="both"/>
        <w:rPr>
          <w:sz w:val="24"/>
          <w:szCs w:val="24"/>
        </w:rPr>
      </w:pPr>
      <w:r>
        <w:rPr>
          <w:sz w:val="24"/>
          <w:szCs w:val="24"/>
        </w:rPr>
        <w:t xml:space="preserve">2. </w:t>
      </w:r>
      <w:r w:rsidRPr="00994FE4">
        <w:rPr>
          <w:sz w:val="24"/>
          <w:szCs w:val="24"/>
        </w:rPr>
        <w:t xml:space="preserve">O débito é decorrente da não comprovação da boa e regular aplicação dos recursos federais repassados pelo Departamento Nacional de Obras Contra as Secas – DNOCS-MI à Prefeitura Municipal de Pedra Branca/CE, conforme conta corrente de número 60364 (conta específica onde os recursos foram movimentados) mantida junto à agência de prefixo 0239 do Banco do Brasil S/A (001), em razão da omissão no dever de prestar contas do Convênio PGE 15/2004 (SIAFI 514066), </w:t>
      </w:r>
      <w:r w:rsidRPr="00994FE4">
        <w:rPr>
          <w:iCs/>
          <w:sz w:val="24"/>
          <w:szCs w:val="24"/>
        </w:rPr>
        <w:t>desobedecendo a Instrução Normativa STN nº 1/1997.</w:t>
      </w:r>
      <w:r>
        <w:rPr>
          <w:iCs/>
          <w:sz w:val="24"/>
          <w:szCs w:val="24"/>
        </w:rPr>
        <w:t xml:space="preserve"> </w:t>
      </w:r>
      <w:proofErr w:type="gramStart"/>
      <w:r w:rsidRPr="00994FE4">
        <w:rPr>
          <w:sz w:val="24"/>
          <w:szCs w:val="24"/>
        </w:rPr>
        <w:t>Ademais, devem ser apresentadas justificativas para o descumprimento do prazo para prestação de contas (4/9/2005) conforme Memorando- Circu</w:t>
      </w:r>
      <w:r>
        <w:rPr>
          <w:sz w:val="24"/>
          <w:szCs w:val="24"/>
        </w:rPr>
        <w:t>lar nº 28/2009 – TCU – SEGECEX.”</w:t>
      </w:r>
      <w:proofErr w:type="gramEnd"/>
    </w:p>
    <w:p w:rsidR="006A790A" w:rsidRDefault="006A790A" w:rsidP="00FE6811">
      <w:pPr>
        <w:tabs>
          <w:tab w:val="left" w:pos="1134"/>
        </w:tabs>
        <w:autoSpaceDE w:val="0"/>
        <w:autoSpaceDN w:val="0"/>
        <w:adjustRightInd w:val="0"/>
        <w:jc w:val="both"/>
        <w:rPr>
          <w:sz w:val="24"/>
          <w:szCs w:val="24"/>
        </w:rPr>
      </w:pPr>
    </w:p>
    <w:p w:rsidR="00FE6811" w:rsidRDefault="00FE6811" w:rsidP="00FE6811">
      <w:pPr>
        <w:tabs>
          <w:tab w:val="left" w:pos="1134"/>
        </w:tabs>
        <w:autoSpaceDE w:val="0"/>
        <w:autoSpaceDN w:val="0"/>
        <w:adjustRightInd w:val="0"/>
        <w:jc w:val="both"/>
        <w:rPr>
          <w:sz w:val="24"/>
          <w:szCs w:val="24"/>
        </w:rPr>
      </w:pPr>
      <w:r>
        <w:rPr>
          <w:sz w:val="24"/>
          <w:szCs w:val="24"/>
        </w:rPr>
        <w:tab/>
      </w:r>
      <w:r w:rsidR="00654741">
        <w:rPr>
          <w:sz w:val="24"/>
          <w:szCs w:val="24"/>
        </w:rPr>
        <w:t>Além das citações, foram realizadas diligências à Prefeitura Municipal de Pedra Branca/CE (peça 13) e ao Banco do Brasil (peça 14), para que encaminhassem ao TCU as cópias dos extratos bancários da conta corrente específica do convênio. As diligências foram respondidas, conforme documentação contida às peças 17 e 18.</w:t>
      </w:r>
    </w:p>
    <w:p w:rsidR="00654741" w:rsidRDefault="00654741" w:rsidP="00FE6811">
      <w:pPr>
        <w:tabs>
          <w:tab w:val="left" w:pos="1134"/>
        </w:tabs>
        <w:autoSpaceDE w:val="0"/>
        <w:autoSpaceDN w:val="0"/>
        <w:adjustRightInd w:val="0"/>
        <w:jc w:val="both"/>
        <w:rPr>
          <w:sz w:val="24"/>
          <w:szCs w:val="24"/>
        </w:rPr>
      </w:pPr>
      <w:r>
        <w:rPr>
          <w:sz w:val="24"/>
          <w:szCs w:val="24"/>
        </w:rPr>
        <w:tab/>
      </w:r>
      <w:r w:rsidR="006A3F2E">
        <w:rPr>
          <w:sz w:val="24"/>
          <w:szCs w:val="24"/>
        </w:rPr>
        <w:t xml:space="preserve">O </w:t>
      </w:r>
      <w:proofErr w:type="spellStart"/>
      <w:proofErr w:type="gramStart"/>
      <w:r w:rsidR="006A3F2E">
        <w:rPr>
          <w:sz w:val="24"/>
          <w:szCs w:val="24"/>
        </w:rPr>
        <w:t>sr.</w:t>
      </w:r>
      <w:proofErr w:type="spellEnd"/>
      <w:proofErr w:type="gramEnd"/>
      <w:r w:rsidR="006A3F2E">
        <w:rPr>
          <w:sz w:val="24"/>
          <w:szCs w:val="24"/>
        </w:rPr>
        <w:t xml:space="preserve"> Francisco Ernesto Lins </w:t>
      </w:r>
      <w:proofErr w:type="spellStart"/>
      <w:r w:rsidR="006A3F2E">
        <w:rPr>
          <w:sz w:val="24"/>
          <w:szCs w:val="24"/>
        </w:rPr>
        <w:t>Cavalvante</w:t>
      </w:r>
      <w:proofErr w:type="spellEnd"/>
      <w:r w:rsidR="006A3F2E">
        <w:rPr>
          <w:sz w:val="24"/>
          <w:szCs w:val="24"/>
        </w:rPr>
        <w:t>, embora devidamente citado, conforme ofício peça 6, entregue no endereço extraído da base de dados da Receita Federal (aviso de recebimento à peça 8, datado de 4.4.2013), permaneceu revel.</w:t>
      </w:r>
    </w:p>
    <w:p w:rsidR="006A3F2E" w:rsidRDefault="006A3F2E" w:rsidP="00FE6811">
      <w:pPr>
        <w:tabs>
          <w:tab w:val="left" w:pos="1134"/>
        </w:tabs>
        <w:autoSpaceDE w:val="0"/>
        <w:autoSpaceDN w:val="0"/>
        <w:adjustRightInd w:val="0"/>
        <w:jc w:val="both"/>
        <w:rPr>
          <w:sz w:val="24"/>
          <w:szCs w:val="24"/>
        </w:rPr>
      </w:pPr>
      <w:r>
        <w:rPr>
          <w:sz w:val="24"/>
          <w:szCs w:val="24"/>
        </w:rPr>
        <w:tab/>
        <w:t xml:space="preserve">Já o </w:t>
      </w:r>
      <w:proofErr w:type="spellStart"/>
      <w:proofErr w:type="gramStart"/>
      <w:r>
        <w:rPr>
          <w:sz w:val="24"/>
          <w:szCs w:val="24"/>
        </w:rPr>
        <w:t>sr.</w:t>
      </w:r>
      <w:proofErr w:type="spellEnd"/>
      <w:proofErr w:type="gramEnd"/>
      <w:r>
        <w:rPr>
          <w:sz w:val="24"/>
          <w:szCs w:val="24"/>
        </w:rPr>
        <w:t xml:space="preserve"> Antonio Góis Monteiro Mendes apresentou suas alegações de defesa (peça 12), que foram analisadas pela </w:t>
      </w:r>
      <w:proofErr w:type="spellStart"/>
      <w:r>
        <w:rPr>
          <w:sz w:val="24"/>
          <w:szCs w:val="24"/>
        </w:rPr>
        <w:t>Secex</w:t>
      </w:r>
      <w:proofErr w:type="spellEnd"/>
      <w:r>
        <w:rPr>
          <w:sz w:val="24"/>
          <w:szCs w:val="24"/>
        </w:rPr>
        <w:t>/CE na instrução de peça 19.</w:t>
      </w:r>
    </w:p>
    <w:p w:rsidR="00025C5D" w:rsidRDefault="00025C5D" w:rsidP="00FE6811">
      <w:pPr>
        <w:tabs>
          <w:tab w:val="left" w:pos="1134"/>
        </w:tabs>
        <w:autoSpaceDE w:val="0"/>
        <w:autoSpaceDN w:val="0"/>
        <w:adjustRightInd w:val="0"/>
        <w:jc w:val="both"/>
        <w:rPr>
          <w:sz w:val="24"/>
          <w:szCs w:val="24"/>
        </w:rPr>
      </w:pPr>
      <w:r>
        <w:rPr>
          <w:sz w:val="24"/>
          <w:szCs w:val="24"/>
        </w:rPr>
        <w:tab/>
        <w:t>Após examinar a defesa apresentada em cotejo com a resposta às diligências, a unidade técnica, em pareceres uniformes, elaborou a seguinte proposta de encaminhamento (peça 19, pp. 4/5</w:t>
      </w:r>
      <w:r w:rsidR="00D14A23">
        <w:rPr>
          <w:sz w:val="24"/>
          <w:szCs w:val="24"/>
        </w:rPr>
        <w:t>, e peças 20/21</w:t>
      </w:r>
      <w:r>
        <w:rPr>
          <w:sz w:val="24"/>
          <w:szCs w:val="24"/>
        </w:rPr>
        <w:t>):</w:t>
      </w:r>
    </w:p>
    <w:p w:rsidR="000C5BBC" w:rsidRDefault="00846C04" w:rsidP="00272F7E">
      <w:pPr>
        <w:tabs>
          <w:tab w:val="left" w:pos="1134"/>
        </w:tabs>
        <w:autoSpaceDE w:val="0"/>
        <w:autoSpaceDN w:val="0"/>
        <w:adjustRightInd w:val="0"/>
        <w:jc w:val="both"/>
        <w:rPr>
          <w:sz w:val="24"/>
          <w:szCs w:val="24"/>
        </w:rPr>
      </w:pPr>
      <w:r>
        <w:rPr>
          <w:sz w:val="24"/>
          <w:szCs w:val="24"/>
        </w:rPr>
        <w:tab/>
      </w:r>
    </w:p>
    <w:p w:rsidR="00025C5D" w:rsidRPr="00025C5D" w:rsidRDefault="00025C5D" w:rsidP="00F93920">
      <w:pPr>
        <w:tabs>
          <w:tab w:val="left" w:pos="4678"/>
        </w:tabs>
        <w:ind w:left="1134"/>
        <w:jc w:val="both"/>
        <w:rPr>
          <w:sz w:val="24"/>
          <w:szCs w:val="24"/>
        </w:rPr>
      </w:pPr>
      <w:proofErr w:type="gramStart"/>
      <w:r w:rsidRPr="00025C5D">
        <w:rPr>
          <w:sz w:val="24"/>
          <w:szCs w:val="24"/>
        </w:rPr>
        <w:t>“I - considerar revel o Sr. Francisco Ernesto Lins Cavalcante, CPF 574.431.148-34, nos termos do art. 12, § 3º, da Lei 8.443/1992;</w:t>
      </w:r>
    </w:p>
    <w:p w:rsidR="00025C5D" w:rsidRPr="00025C5D" w:rsidRDefault="00025C5D" w:rsidP="00F93920">
      <w:pPr>
        <w:tabs>
          <w:tab w:val="left" w:pos="4678"/>
        </w:tabs>
        <w:ind w:left="1134"/>
        <w:jc w:val="both"/>
        <w:rPr>
          <w:sz w:val="24"/>
          <w:szCs w:val="24"/>
        </w:rPr>
      </w:pPr>
      <w:proofErr w:type="gramEnd"/>
      <w:r w:rsidRPr="00025C5D">
        <w:rPr>
          <w:sz w:val="24"/>
          <w:szCs w:val="24"/>
        </w:rPr>
        <w:t xml:space="preserve">II </w:t>
      </w:r>
      <w:r>
        <w:rPr>
          <w:sz w:val="24"/>
          <w:szCs w:val="24"/>
        </w:rPr>
        <w:t>-</w:t>
      </w:r>
      <w:r w:rsidRPr="00025C5D">
        <w:rPr>
          <w:sz w:val="24"/>
          <w:szCs w:val="24"/>
        </w:rPr>
        <w:t xml:space="preserve"> </w:t>
      </w:r>
      <w:r>
        <w:rPr>
          <w:sz w:val="24"/>
          <w:szCs w:val="24"/>
        </w:rPr>
        <w:t>a</w:t>
      </w:r>
      <w:r w:rsidRPr="00025C5D">
        <w:rPr>
          <w:sz w:val="24"/>
          <w:szCs w:val="24"/>
        </w:rPr>
        <w:t>colher parcialmente as alegações de defesa e excluir a responsabilidade do Sr. Antônio Góis Monteiro Mendes (CPF 010.223.343-87);</w:t>
      </w:r>
    </w:p>
    <w:p w:rsidR="00025C5D" w:rsidRDefault="00025C5D" w:rsidP="00F93920">
      <w:pPr>
        <w:tabs>
          <w:tab w:val="left" w:pos="884"/>
          <w:tab w:val="left" w:pos="5103"/>
        </w:tabs>
        <w:ind w:left="1134"/>
        <w:jc w:val="both"/>
        <w:rPr>
          <w:sz w:val="24"/>
          <w:szCs w:val="24"/>
        </w:rPr>
      </w:pPr>
      <w:r w:rsidRPr="00025C5D">
        <w:rPr>
          <w:sz w:val="24"/>
          <w:szCs w:val="24"/>
        </w:rPr>
        <w:t xml:space="preserve">III - com fundamento nos </w:t>
      </w:r>
      <w:proofErr w:type="spellStart"/>
      <w:r w:rsidRPr="00025C5D">
        <w:rPr>
          <w:sz w:val="24"/>
          <w:szCs w:val="24"/>
        </w:rPr>
        <w:t>arts</w:t>
      </w:r>
      <w:proofErr w:type="spellEnd"/>
      <w:r w:rsidRPr="00025C5D">
        <w:rPr>
          <w:sz w:val="24"/>
          <w:szCs w:val="24"/>
        </w:rPr>
        <w:t xml:space="preserve">. 1º inciso I; 16, inciso III, alínea </w:t>
      </w:r>
      <w:r>
        <w:rPr>
          <w:sz w:val="24"/>
          <w:szCs w:val="24"/>
        </w:rPr>
        <w:t>‘</w:t>
      </w:r>
      <w:r w:rsidRPr="00025C5D">
        <w:rPr>
          <w:sz w:val="24"/>
          <w:szCs w:val="24"/>
        </w:rPr>
        <w:t>a</w:t>
      </w:r>
      <w:r>
        <w:rPr>
          <w:sz w:val="24"/>
          <w:szCs w:val="24"/>
        </w:rPr>
        <w:t>’</w:t>
      </w:r>
      <w:r w:rsidRPr="00025C5D">
        <w:rPr>
          <w:sz w:val="24"/>
          <w:szCs w:val="24"/>
        </w:rPr>
        <w:t xml:space="preserve">; 16, § 2º; e 23, inciso III, da Lei 8.443/1992, julgar irregulares as contas do Sr. Francisco Ernesto Lins Cavalcante (CPF </w:t>
      </w:r>
      <w:r>
        <w:rPr>
          <w:sz w:val="24"/>
          <w:szCs w:val="24"/>
        </w:rPr>
        <w:t>574.431.148-34)</w:t>
      </w:r>
      <w:r w:rsidRPr="00025C5D">
        <w:rPr>
          <w:sz w:val="24"/>
          <w:szCs w:val="24"/>
        </w:rPr>
        <w:t xml:space="preserve">, condenando-o ao pagamento da quantia abaixo especificada, fixando-lhe o prazo de quinze dias, a contar da notificação, para que comprove perante o Tribunal, nos termos do art. 214, inciso III, alínea </w:t>
      </w:r>
      <w:r w:rsidR="00A6232B">
        <w:rPr>
          <w:sz w:val="24"/>
          <w:szCs w:val="24"/>
        </w:rPr>
        <w:t>‘a’</w:t>
      </w:r>
      <w:r w:rsidRPr="00025C5D">
        <w:rPr>
          <w:sz w:val="24"/>
          <w:szCs w:val="24"/>
        </w:rPr>
        <w:t xml:space="preserve">, do Regimento Interno, o recolhimento da dívida aos cofres do </w:t>
      </w:r>
      <w:proofErr w:type="spellStart"/>
      <w:r w:rsidRPr="00025C5D">
        <w:rPr>
          <w:sz w:val="24"/>
          <w:szCs w:val="24"/>
        </w:rPr>
        <w:t>Dnocs</w:t>
      </w:r>
      <w:proofErr w:type="spellEnd"/>
      <w:r w:rsidRPr="00025C5D">
        <w:rPr>
          <w:sz w:val="24"/>
          <w:szCs w:val="24"/>
        </w:rPr>
        <w:t>, devidamente atualizada e acrescida dos juros de mora pertinentes, calculados a partir das datas especificadas até a data efetiva da quitação do débito, na forma prevista na legislação em vigor:</w:t>
      </w:r>
    </w:p>
    <w:p w:rsidR="00025C5D" w:rsidRPr="00025C5D" w:rsidRDefault="00025C5D" w:rsidP="00025C5D">
      <w:pPr>
        <w:tabs>
          <w:tab w:val="left" w:pos="884"/>
          <w:tab w:val="left" w:pos="5103"/>
        </w:tabs>
        <w:spacing w:before="120"/>
        <w:ind w:left="1134"/>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2338"/>
      </w:tblGrid>
      <w:tr w:rsidR="00025C5D" w:rsidRPr="003751A4" w:rsidTr="00C46C2D">
        <w:trPr>
          <w:jc w:val="center"/>
        </w:trPr>
        <w:tc>
          <w:tcPr>
            <w:tcW w:w="2268" w:type="dxa"/>
            <w:tcBorders>
              <w:top w:val="single" w:sz="4" w:space="0" w:color="auto"/>
              <w:left w:val="single" w:sz="4" w:space="0" w:color="auto"/>
              <w:bottom w:val="single" w:sz="4" w:space="0" w:color="auto"/>
              <w:right w:val="single" w:sz="4" w:space="0" w:color="auto"/>
            </w:tcBorders>
          </w:tcPr>
          <w:p w:rsidR="00025C5D" w:rsidRPr="003751A4" w:rsidRDefault="00025C5D" w:rsidP="00C46C2D">
            <w:pPr>
              <w:pStyle w:val="Corpodetexto"/>
              <w:tabs>
                <w:tab w:val="left" w:pos="1134"/>
                <w:tab w:val="left" w:pos="2268"/>
                <w:tab w:val="left" w:pos="3402"/>
                <w:tab w:val="left" w:pos="4536"/>
                <w:tab w:val="left" w:pos="5670"/>
                <w:tab w:val="left" w:pos="6804"/>
                <w:tab w:val="left" w:pos="7938"/>
                <w:tab w:val="left" w:pos="9072"/>
                <w:tab w:val="left" w:pos="10206"/>
              </w:tabs>
              <w:rPr>
                <w:b w:val="0"/>
                <w:sz w:val="24"/>
                <w:szCs w:val="24"/>
              </w:rPr>
            </w:pPr>
            <w:r w:rsidRPr="003751A4">
              <w:rPr>
                <w:b w:val="0"/>
                <w:sz w:val="24"/>
                <w:szCs w:val="24"/>
              </w:rPr>
              <w:lastRenderedPageBreak/>
              <w:t>Valor original</w:t>
            </w:r>
            <w:r>
              <w:rPr>
                <w:b w:val="0"/>
                <w:sz w:val="24"/>
                <w:szCs w:val="24"/>
              </w:rPr>
              <w:t xml:space="preserve"> (R$)</w:t>
            </w:r>
          </w:p>
        </w:tc>
        <w:tc>
          <w:tcPr>
            <w:tcW w:w="2338" w:type="dxa"/>
            <w:tcBorders>
              <w:top w:val="single" w:sz="4" w:space="0" w:color="auto"/>
              <w:left w:val="single" w:sz="4" w:space="0" w:color="auto"/>
              <w:bottom w:val="single" w:sz="4" w:space="0" w:color="auto"/>
              <w:right w:val="single" w:sz="4" w:space="0" w:color="auto"/>
            </w:tcBorders>
          </w:tcPr>
          <w:p w:rsidR="00025C5D" w:rsidRPr="003751A4" w:rsidRDefault="00025C5D" w:rsidP="00C46C2D">
            <w:pPr>
              <w:pStyle w:val="Corpodetexto"/>
              <w:tabs>
                <w:tab w:val="left" w:pos="1134"/>
                <w:tab w:val="left" w:pos="2268"/>
                <w:tab w:val="left" w:pos="3402"/>
                <w:tab w:val="left" w:pos="4536"/>
                <w:tab w:val="left" w:pos="5670"/>
                <w:tab w:val="left" w:pos="6804"/>
                <w:tab w:val="left" w:pos="7938"/>
                <w:tab w:val="left" w:pos="9072"/>
                <w:tab w:val="left" w:pos="10206"/>
              </w:tabs>
              <w:rPr>
                <w:b w:val="0"/>
                <w:sz w:val="24"/>
                <w:szCs w:val="24"/>
              </w:rPr>
            </w:pPr>
            <w:r w:rsidRPr="003751A4">
              <w:rPr>
                <w:b w:val="0"/>
                <w:sz w:val="24"/>
                <w:szCs w:val="24"/>
              </w:rPr>
              <w:t>Data da ocorrência</w:t>
            </w:r>
          </w:p>
        </w:tc>
      </w:tr>
      <w:tr w:rsidR="00025C5D" w:rsidRPr="005F1AA8" w:rsidTr="00C46C2D">
        <w:trPr>
          <w:jc w:val="center"/>
        </w:trPr>
        <w:tc>
          <w:tcPr>
            <w:tcW w:w="2268" w:type="dxa"/>
            <w:tcBorders>
              <w:top w:val="single" w:sz="4" w:space="0" w:color="auto"/>
              <w:left w:val="single" w:sz="4" w:space="0" w:color="auto"/>
              <w:bottom w:val="single" w:sz="4" w:space="0" w:color="auto"/>
              <w:right w:val="single" w:sz="4" w:space="0" w:color="auto"/>
            </w:tcBorders>
          </w:tcPr>
          <w:p w:rsidR="00025C5D" w:rsidRPr="00747154" w:rsidRDefault="00025C5D" w:rsidP="00C46C2D">
            <w:pPr>
              <w:pStyle w:val="Corpodetexto"/>
              <w:tabs>
                <w:tab w:val="left" w:pos="1134"/>
                <w:tab w:val="left" w:pos="2268"/>
                <w:tab w:val="left" w:pos="3402"/>
                <w:tab w:val="left" w:pos="4536"/>
                <w:tab w:val="left" w:pos="5670"/>
                <w:tab w:val="left" w:pos="6804"/>
                <w:tab w:val="left" w:pos="7938"/>
                <w:tab w:val="left" w:pos="9072"/>
                <w:tab w:val="left" w:pos="10206"/>
              </w:tabs>
              <w:rPr>
                <w:b w:val="0"/>
                <w:sz w:val="24"/>
                <w:szCs w:val="24"/>
              </w:rPr>
            </w:pPr>
            <w:r>
              <w:rPr>
                <w:b w:val="0"/>
                <w:sz w:val="24"/>
                <w:szCs w:val="24"/>
              </w:rPr>
              <w:t>100.000,00</w:t>
            </w:r>
          </w:p>
        </w:tc>
        <w:tc>
          <w:tcPr>
            <w:tcW w:w="2338" w:type="dxa"/>
            <w:tcBorders>
              <w:top w:val="single" w:sz="4" w:space="0" w:color="auto"/>
              <w:left w:val="single" w:sz="4" w:space="0" w:color="auto"/>
              <w:bottom w:val="single" w:sz="4" w:space="0" w:color="auto"/>
              <w:right w:val="single" w:sz="4" w:space="0" w:color="auto"/>
            </w:tcBorders>
          </w:tcPr>
          <w:p w:rsidR="00025C5D" w:rsidRPr="00747154" w:rsidRDefault="00025C5D" w:rsidP="00C46C2D">
            <w:pPr>
              <w:pStyle w:val="Corpodetexto"/>
              <w:tabs>
                <w:tab w:val="left" w:pos="1134"/>
                <w:tab w:val="left" w:pos="2268"/>
                <w:tab w:val="left" w:pos="3402"/>
                <w:tab w:val="left" w:pos="4536"/>
                <w:tab w:val="left" w:pos="5670"/>
                <w:tab w:val="left" w:pos="6804"/>
                <w:tab w:val="left" w:pos="7938"/>
                <w:tab w:val="left" w:pos="9072"/>
                <w:tab w:val="left" w:pos="10206"/>
              </w:tabs>
              <w:rPr>
                <w:b w:val="0"/>
                <w:sz w:val="24"/>
                <w:szCs w:val="24"/>
              </w:rPr>
            </w:pPr>
            <w:r>
              <w:rPr>
                <w:b w:val="0"/>
                <w:sz w:val="24"/>
                <w:szCs w:val="24"/>
              </w:rPr>
              <w:t>24/12/2004</w:t>
            </w:r>
          </w:p>
        </w:tc>
      </w:tr>
    </w:tbl>
    <w:p w:rsidR="00F93920" w:rsidRDefault="00F93920" w:rsidP="00F93920">
      <w:pPr>
        <w:tabs>
          <w:tab w:val="left" w:pos="4678"/>
        </w:tabs>
        <w:ind w:left="1134"/>
        <w:jc w:val="both"/>
        <w:rPr>
          <w:sz w:val="24"/>
          <w:szCs w:val="24"/>
        </w:rPr>
      </w:pPr>
    </w:p>
    <w:p w:rsidR="00025C5D" w:rsidRPr="00025C5D" w:rsidRDefault="00025C5D" w:rsidP="00F93920">
      <w:pPr>
        <w:tabs>
          <w:tab w:val="left" w:pos="4678"/>
        </w:tabs>
        <w:ind w:left="1134"/>
        <w:jc w:val="both"/>
        <w:rPr>
          <w:sz w:val="24"/>
          <w:szCs w:val="24"/>
        </w:rPr>
      </w:pPr>
      <w:r w:rsidRPr="00025C5D">
        <w:rPr>
          <w:sz w:val="24"/>
          <w:szCs w:val="24"/>
        </w:rPr>
        <w:t>IV - aplicar ao do Sr. Francisco Ernesto Lins Cavalcante (CPF 574.431.148-34),</w:t>
      </w:r>
      <w:r w:rsidRPr="00025C5D">
        <w:rPr>
          <w:color w:val="000000"/>
          <w:sz w:val="24"/>
          <w:szCs w:val="24"/>
        </w:rPr>
        <w:t xml:space="preserve"> a </w:t>
      </w:r>
      <w:r w:rsidRPr="00025C5D">
        <w:rPr>
          <w:sz w:val="24"/>
          <w:szCs w:val="24"/>
        </w:rPr>
        <w:t xml:space="preserve">multa prevista no art. 57 da Lei 8.443/1992, com a fixação do prazo de quinze dias, a contar da notificação, para comprovar, perante o Tribunal (art. 214, inciso III, alínea </w:t>
      </w:r>
      <w:r>
        <w:rPr>
          <w:sz w:val="24"/>
          <w:szCs w:val="24"/>
        </w:rPr>
        <w:t>‘a’</w:t>
      </w:r>
      <w:r w:rsidRPr="00025C5D">
        <w:rPr>
          <w:sz w:val="24"/>
          <w:szCs w:val="24"/>
        </w:rPr>
        <w:t>, do Regimento Interno), o recolhimento da dívida aos cofres do Tesouro Nacional, atualizada monetariamente desde a data do acórdão que vier a ser proferido até a do efetivo recolhimento, se forem pagas após o vencimento, na forma da legislação em vigor;</w:t>
      </w:r>
    </w:p>
    <w:p w:rsidR="00025C5D" w:rsidRPr="00025C5D" w:rsidRDefault="00025C5D" w:rsidP="00F93920">
      <w:pPr>
        <w:autoSpaceDE w:val="0"/>
        <w:autoSpaceDN w:val="0"/>
        <w:adjustRightInd w:val="0"/>
        <w:ind w:left="1134"/>
        <w:jc w:val="both"/>
        <w:rPr>
          <w:sz w:val="24"/>
          <w:szCs w:val="24"/>
        </w:rPr>
      </w:pPr>
      <w:r w:rsidRPr="00025C5D">
        <w:rPr>
          <w:sz w:val="24"/>
          <w:szCs w:val="24"/>
        </w:rPr>
        <w:t>V - autorizar, desde logo, nos termos do art. 28, inciso II, da Lei 8.443/1992, a cobrança judicial das dívidas caso não atendidas as notificação;</w:t>
      </w:r>
    </w:p>
    <w:p w:rsidR="00025C5D" w:rsidRPr="00025C5D" w:rsidRDefault="00025C5D" w:rsidP="00F93920">
      <w:pPr>
        <w:tabs>
          <w:tab w:val="left" w:pos="1134"/>
        </w:tabs>
        <w:ind w:left="1134"/>
        <w:jc w:val="both"/>
        <w:rPr>
          <w:sz w:val="24"/>
          <w:szCs w:val="24"/>
        </w:rPr>
      </w:pPr>
      <w:r w:rsidRPr="00025C5D">
        <w:rPr>
          <w:sz w:val="24"/>
          <w:szCs w:val="24"/>
        </w:rPr>
        <w:t xml:space="preserve">VI </w:t>
      </w:r>
      <w:r>
        <w:rPr>
          <w:sz w:val="24"/>
          <w:szCs w:val="24"/>
        </w:rPr>
        <w:t>-</w:t>
      </w:r>
      <w:r w:rsidRPr="00025C5D">
        <w:rPr>
          <w:sz w:val="24"/>
          <w:szCs w:val="24"/>
        </w:rPr>
        <w:t xml:space="preserve"> autorizar, caso requerido pelo responsável, o pagamento das dívidas em até 36 parcelas mensais e consecutivas, nos termos do art. 26 da Lei 8.443/1992 c/c o art. 217 do Regimento Interno, fixando-lhe o prazo de quinze dias, a contar do recebimento da notificação, para comprovar perante o Tribunal o recolhimento da primeira parcela, e de trinta dias, a contar da parcela anterior, para comprovar os recolhimentos das demais parcelas, devendo incidir sobre cada valor mensal, atualizado monetariamente, os juros de mora devidos, na forma prevista na legislação em vigor.</w:t>
      </w:r>
      <w:proofErr w:type="gramStart"/>
      <w:r w:rsidRPr="00025C5D">
        <w:rPr>
          <w:sz w:val="24"/>
          <w:szCs w:val="24"/>
        </w:rPr>
        <w:t>”</w:t>
      </w:r>
      <w:proofErr w:type="gramEnd"/>
    </w:p>
    <w:p w:rsidR="006D19BE" w:rsidRPr="00C34FA6" w:rsidRDefault="006D19BE" w:rsidP="00671390">
      <w:pPr>
        <w:tabs>
          <w:tab w:val="left" w:pos="1134"/>
        </w:tabs>
        <w:autoSpaceDE w:val="0"/>
        <w:autoSpaceDN w:val="0"/>
        <w:adjustRightInd w:val="0"/>
        <w:jc w:val="both"/>
        <w:rPr>
          <w:szCs w:val="24"/>
        </w:rPr>
      </w:pPr>
    </w:p>
    <w:p w:rsidR="00B84E9A" w:rsidRPr="00B84E9A" w:rsidRDefault="00B84E9A" w:rsidP="00B84E9A">
      <w:pPr>
        <w:tabs>
          <w:tab w:val="left" w:pos="1134"/>
        </w:tabs>
        <w:autoSpaceDE w:val="0"/>
        <w:autoSpaceDN w:val="0"/>
        <w:adjustRightInd w:val="0"/>
        <w:jc w:val="center"/>
        <w:rPr>
          <w:b/>
          <w:sz w:val="24"/>
          <w:szCs w:val="24"/>
        </w:rPr>
      </w:pPr>
      <w:r w:rsidRPr="00B84E9A">
        <w:rPr>
          <w:b/>
          <w:sz w:val="24"/>
          <w:szCs w:val="24"/>
        </w:rPr>
        <w:t>II</w:t>
      </w:r>
    </w:p>
    <w:p w:rsidR="00B84E9A" w:rsidRDefault="00B84E9A" w:rsidP="007711FF">
      <w:pPr>
        <w:tabs>
          <w:tab w:val="left" w:pos="1134"/>
        </w:tabs>
        <w:autoSpaceDE w:val="0"/>
        <w:autoSpaceDN w:val="0"/>
        <w:adjustRightInd w:val="0"/>
        <w:jc w:val="both"/>
        <w:rPr>
          <w:sz w:val="24"/>
          <w:szCs w:val="24"/>
        </w:rPr>
      </w:pPr>
    </w:p>
    <w:p w:rsidR="00EA377F" w:rsidRDefault="007F01BE" w:rsidP="007F01BE">
      <w:pPr>
        <w:autoSpaceDE w:val="0"/>
        <w:autoSpaceDN w:val="0"/>
        <w:adjustRightInd w:val="0"/>
        <w:ind w:firstLine="1134"/>
        <w:jc w:val="both"/>
        <w:rPr>
          <w:sz w:val="24"/>
          <w:szCs w:val="24"/>
        </w:rPr>
      </w:pPr>
      <w:r>
        <w:rPr>
          <w:sz w:val="24"/>
          <w:szCs w:val="24"/>
        </w:rPr>
        <w:t>O Ministério Público anui ao encaminhamento proposto pela unidade técnica, no sentido d</w:t>
      </w:r>
      <w:r w:rsidR="00192373">
        <w:rPr>
          <w:sz w:val="24"/>
          <w:szCs w:val="24"/>
        </w:rPr>
        <w:t xml:space="preserve">a </w:t>
      </w:r>
      <w:r>
        <w:rPr>
          <w:sz w:val="24"/>
          <w:szCs w:val="24"/>
        </w:rPr>
        <w:t>exclu</w:t>
      </w:r>
      <w:r w:rsidR="00192373">
        <w:rPr>
          <w:sz w:val="24"/>
          <w:szCs w:val="24"/>
        </w:rPr>
        <w:t>são da</w:t>
      </w:r>
      <w:r>
        <w:rPr>
          <w:sz w:val="24"/>
          <w:szCs w:val="24"/>
        </w:rPr>
        <w:t xml:space="preserve"> responsabilidade do </w:t>
      </w:r>
      <w:proofErr w:type="spellStart"/>
      <w:proofErr w:type="gramStart"/>
      <w:r>
        <w:rPr>
          <w:sz w:val="24"/>
          <w:szCs w:val="24"/>
        </w:rPr>
        <w:t>sr.</w:t>
      </w:r>
      <w:proofErr w:type="spellEnd"/>
      <w:proofErr w:type="gramEnd"/>
      <w:r>
        <w:rPr>
          <w:sz w:val="24"/>
          <w:szCs w:val="24"/>
        </w:rPr>
        <w:t xml:space="preserve"> Anto</w:t>
      </w:r>
      <w:r w:rsidRPr="00025C5D">
        <w:rPr>
          <w:sz w:val="24"/>
          <w:szCs w:val="24"/>
        </w:rPr>
        <w:t>nio Góis Monteiro Mendes</w:t>
      </w:r>
      <w:r>
        <w:rPr>
          <w:sz w:val="24"/>
          <w:szCs w:val="24"/>
        </w:rPr>
        <w:t xml:space="preserve"> e d</w:t>
      </w:r>
      <w:r w:rsidR="00192373">
        <w:rPr>
          <w:sz w:val="24"/>
          <w:szCs w:val="24"/>
        </w:rPr>
        <w:t xml:space="preserve">o </w:t>
      </w:r>
      <w:r>
        <w:rPr>
          <w:sz w:val="24"/>
          <w:szCs w:val="24"/>
        </w:rPr>
        <w:t>julga</w:t>
      </w:r>
      <w:r w:rsidR="00192373">
        <w:rPr>
          <w:sz w:val="24"/>
          <w:szCs w:val="24"/>
        </w:rPr>
        <w:t>mento pela</w:t>
      </w:r>
      <w:r>
        <w:rPr>
          <w:sz w:val="24"/>
          <w:szCs w:val="24"/>
        </w:rPr>
        <w:t xml:space="preserve"> irregular</w:t>
      </w:r>
      <w:r w:rsidR="00192373">
        <w:rPr>
          <w:sz w:val="24"/>
          <w:szCs w:val="24"/>
        </w:rPr>
        <w:t>idad</w:t>
      </w:r>
      <w:r>
        <w:rPr>
          <w:sz w:val="24"/>
          <w:szCs w:val="24"/>
        </w:rPr>
        <w:t xml:space="preserve">e </w:t>
      </w:r>
      <w:r w:rsidR="00192373">
        <w:rPr>
          <w:sz w:val="24"/>
          <w:szCs w:val="24"/>
        </w:rPr>
        <w:t>d</w:t>
      </w:r>
      <w:r>
        <w:rPr>
          <w:sz w:val="24"/>
          <w:szCs w:val="24"/>
        </w:rPr>
        <w:t xml:space="preserve">as contas do </w:t>
      </w:r>
      <w:proofErr w:type="spellStart"/>
      <w:r>
        <w:rPr>
          <w:sz w:val="24"/>
          <w:szCs w:val="24"/>
        </w:rPr>
        <w:t>sr.</w:t>
      </w:r>
      <w:proofErr w:type="spellEnd"/>
      <w:r>
        <w:rPr>
          <w:sz w:val="24"/>
          <w:szCs w:val="24"/>
        </w:rPr>
        <w:t xml:space="preserve"> </w:t>
      </w:r>
      <w:r w:rsidRPr="00025C5D">
        <w:rPr>
          <w:sz w:val="24"/>
          <w:szCs w:val="24"/>
        </w:rPr>
        <w:t>Francisco Ernesto Lins Cavalcante</w:t>
      </w:r>
      <w:r>
        <w:rPr>
          <w:sz w:val="24"/>
          <w:szCs w:val="24"/>
        </w:rPr>
        <w:t>, condenando-o em débito e aplicando-lhe multa.</w:t>
      </w:r>
    </w:p>
    <w:p w:rsidR="007F01BE" w:rsidRDefault="007F01BE" w:rsidP="007F01BE">
      <w:pPr>
        <w:autoSpaceDE w:val="0"/>
        <w:autoSpaceDN w:val="0"/>
        <w:adjustRightInd w:val="0"/>
        <w:ind w:firstLine="1134"/>
        <w:jc w:val="both"/>
        <w:rPr>
          <w:sz w:val="24"/>
          <w:szCs w:val="24"/>
        </w:rPr>
      </w:pPr>
      <w:r>
        <w:rPr>
          <w:sz w:val="24"/>
          <w:szCs w:val="24"/>
        </w:rPr>
        <w:t>A exclusão da responsabilidade do</w:t>
      </w:r>
      <w:r w:rsidR="0066346A">
        <w:rPr>
          <w:sz w:val="24"/>
          <w:szCs w:val="24"/>
        </w:rPr>
        <w:t xml:space="preserve"> </w:t>
      </w:r>
      <w:proofErr w:type="spellStart"/>
      <w:proofErr w:type="gramStart"/>
      <w:r w:rsidR="0066346A">
        <w:rPr>
          <w:sz w:val="24"/>
          <w:szCs w:val="24"/>
        </w:rPr>
        <w:t>sr.</w:t>
      </w:r>
      <w:proofErr w:type="spellEnd"/>
      <w:proofErr w:type="gramEnd"/>
      <w:r w:rsidR="0066346A">
        <w:rPr>
          <w:sz w:val="24"/>
          <w:szCs w:val="24"/>
        </w:rPr>
        <w:t xml:space="preserve"> Antonio Góis Monteiro Mendes, que ocupou o cargo de prefeito municipal no período de 2005/2008, justifica-se pelo fato de que a integralidade dos recursos do </w:t>
      </w:r>
      <w:r w:rsidR="0066346A" w:rsidRPr="007B1B86">
        <w:rPr>
          <w:sz w:val="24"/>
          <w:szCs w:val="24"/>
        </w:rPr>
        <w:t>Convênio</w:t>
      </w:r>
      <w:r w:rsidR="0066346A" w:rsidRPr="00A05330">
        <w:rPr>
          <w:sz w:val="24"/>
          <w:szCs w:val="24"/>
        </w:rPr>
        <w:t xml:space="preserve"> </w:t>
      </w:r>
      <w:r w:rsidR="0066346A">
        <w:rPr>
          <w:sz w:val="24"/>
          <w:szCs w:val="24"/>
        </w:rPr>
        <w:t>PGE 15/2004 foi gerida p</w:t>
      </w:r>
      <w:r w:rsidR="00192373">
        <w:rPr>
          <w:sz w:val="24"/>
          <w:szCs w:val="24"/>
        </w:rPr>
        <w:t>or</w:t>
      </w:r>
      <w:r w:rsidR="0066346A">
        <w:rPr>
          <w:sz w:val="24"/>
          <w:szCs w:val="24"/>
        </w:rPr>
        <w:t xml:space="preserve"> seu antecessor na titularidade da prefeitura, </w:t>
      </w:r>
      <w:proofErr w:type="spellStart"/>
      <w:r w:rsidR="0066346A">
        <w:rPr>
          <w:sz w:val="24"/>
          <w:szCs w:val="24"/>
        </w:rPr>
        <w:t>sr.</w:t>
      </w:r>
      <w:proofErr w:type="spellEnd"/>
      <w:r w:rsidR="0066346A">
        <w:rPr>
          <w:sz w:val="24"/>
          <w:szCs w:val="24"/>
        </w:rPr>
        <w:t xml:space="preserve"> </w:t>
      </w:r>
      <w:r w:rsidR="0066346A" w:rsidRPr="00025C5D">
        <w:rPr>
          <w:sz w:val="24"/>
          <w:szCs w:val="24"/>
        </w:rPr>
        <w:t>Francisco Ernesto Lins Cavalcante</w:t>
      </w:r>
      <w:r w:rsidR="0066346A">
        <w:rPr>
          <w:sz w:val="24"/>
          <w:szCs w:val="24"/>
        </w:rPr>
        <w:t xml:space="preserve"> (gestão 2001/2004).</w:t>
      </w:r>
    </w:p>
    <w:p w:rsidR="008B16B9" w:rsidRDefault="00E65335" w:rsidP="007F01BE">
      <w:pPr>
        <w:autoSpaceDE w:val="0"/>
        <w:autoSpaceDN w:val="0"/>
        <w:adjustRightInd w:val="0"/>
        <w:ind w:firstLine="1134"/>
        <w:jc w:val="both"/>
        <w:rPr>
          <w:sz w:val="24"/>
          <w:szCs w:val="24"/>
        </w:rPr>
      </w:pPr>
      <w:r>
        <w:rPr>
          <w:sz w:val="24"/>
          <w:szCs w:val="24"/>
        </w:rPr>
        <w:t>Com efeito</w:t>
      </w:r>
      <w:r w:rsidR="0066346A">
        <w:rPr>
          <w:sz w:val="24"/>
          <w:szCs w:val="24"/>
        </w:rPr>
        <w:t xml:space="preserve">, os extratos bancários carreados aos autos (peça 17) demonstram </w:t>
      </w:r>
      <w:r w:rsidR="008B16B9">
        <w:rPr>
          <w:sz w:val="24"/>
          <w:szCs w:val="24"/>
        </w:rPr>
        <w:t>que os</w:t>
      </w:r>
      <w:r w:rsidR="0066346A">
        <w:rPr>
          <w:sz w:val="24"/>
          <w:szCs w:val="24"/>
        </w:rPr>
        <w:t xml:space="preserve"> recursos federais (R$ 100.000,00) e </w:t>
      </w:r>
      <w:r w:rsidR="008B16B9">
        <w:rPr>
          <w:sz w:val="24"/>
          <w:szCs w:val="24"/>
        </w:rPr>
        <w:t>a</w:t>
      </w:r>
      <w:r w:rsidR="0066346A">
        <w:rPr>
          <w:sz w:val="24"/>
          <w:szCs w:val="24"/>
        </w:rPr>
        <w:t xml:space="preserve"> contrapartida municipal </w:t>
      </w:r>
      <w:r w:rsidR="002A1236">
        <w:rPr>
          <w:sz w:val="24"/>
          <w:szCs w:val="24"/>
        </w:rPr>
        <w:t xml:space="preserve">(R$ 11.749,58) </w:t>
      </w:r>
      <w:r w:rsidR="008B16B9">
        <w:rPr>
          <w:sz w:val="24"/>
          <w:szCs w:val="24"/>
        </w:rPr>
        <w:t xml:space="preserve">foram </w:t>
      </w:r>
      <w:r w:rsidR="002A1236">
        <w:rPr>
          <w:sz w:val="24"/>
          <w:szCs w:val="24"/>
        </w:rPr>
        <w:t>creditados na conta específica do convênio</w:t>
      </w:r>
      <w:r w:rsidR="008B16B9">
        <w:rPr>
          <w:sz w:val="24"/>
          <w:szCs w:val="24"/>
        </w:rPr>
        <w:t xml:space="preserve"> nos dias 24 e 30.12.2004</w:t>
      </w:r>
      <w:r w:rsidR="002A1236">
        <w:rPr>
          <w:sz w:val="24"/>
          <w:szCs w:val="24"/>
        </w:rPr>
        <w:t>,</w:t>
      </w:r>
      <w:r w:rsidR="008B16B9">
        <w:rPr>
          <w:sz w:val="24"/>
          <w:szCs w:val="24"/>
        </w:rPr>
        <w:t xml:space="preserve"> </w:t>
      </w:r>
      <w:r w:rsidR="009F49CB">
        <w:rPr>
          <w:sz w:val="24"/>
          <w:szCs w:val="24"/>
        </w:rPr>
        <w:t xml:space="preserve">respectivamente, </w:t>
      </w:r>
      <w:r w:rsidR="008B16B9">
        <w:rPr>
          <w:sz w:val="24"/>
          <w:szCs w:val="24"/>
        </w:rPr>
        <w:t>sendo a</w:t>
      </w:r>
      <w:r w:rsidR="002A1236">
        <w:rPr>
          <w:sz w:val="24"/>
          <w:szCs w:val="24"/>
        </w:rPr>
        <w:t xml:space="preserve"> </w:t>
      </w:r>
      <w:r w:rsidR="008B16B9">
        <w:rPr>
          <w:sz w:val="24"/>
          <w:szCs w:val="24"/>
        </w:rPr>
        <w:t xml:space="preserve">quantia de </w:t>
      </w:r>
      <w:proofErr w:type="gramStart"/>
      <w:r w:rsidR="008B16B9">
        <w:rPr>
          <w:sz w:val="24"/>
          <w:szCs w:val="24"/>
        </w:rPr>
        <w:t xml:space="preserve">R$ 111.749,58 </w:t>
      </w:r>
      <w:r w:rsidR="002A1236">
        <w:rPr>
          <w:sz w:val="24"/>
          <w:szCs w:val="24"/>
        </w:rPr>
        <w:t>integralmente sacada</w:t>
      </w:r>
      <w:proofErr w:type="gramEnd"/>
      <w:r w:rsidR="002A1236">
        <w:rPr>
          <w:sz w:val="24"/>
          <w:szCs w:val="24"/>
        </w:rPr>
        <w:t xml:space="preserve"> da referida conta na data de 30.12.2004, mediante o cheque 850001 (peça 17, p. 2).</w:t>
      </w:r>
    </w:p>
    <w:p w:rsidR="00E65335" w:rsidRDefault="008B18DA" w:rsidP="007F01BE">
      <w:pPr>
        <w:autoSpaceDE w:val="0"/>
        <w:autoSpaceDN w:val="0"/>
        <w:adjustRightInd w:val="0"/>
        <w:ind w:firstLine="1134"/>
        <w:jc w:val="both"/>
        <w:rPr>
          <w:sz w:val="24"/>
          <w:szCs w:val="24"/>
        </w:rPr>
      </w:pPr>
      <w:r>
        <w:rPr>
          <w:sz w:val="24"/>
          <w:szCs w:val="24"/>
        </w:rPr>
        <w:t xml:space="preserve">Assim, quem deve ser responsabilizado </w:t>
      </w:r>
      <w:r w:rsidR="00B73D38">
        <w:rPr>
          <w:sz w:val="24"/>
          <w:szCs w:val="24"/>
        </w:rPr>
        <w:t xml:space="preserve">pelo débito apurado </w:t>
      </w:r>
      <w:r>
        <w:rPr>
          <w:sz w:val="24"/>
          <w:szCs w:val="24"/>
        </w:rPr>
        <w:t xml:space="preserve">neste processo é unicamente o </w:t>
      </w:r>
      <w:proofErr w:type="spellStart"/>
      <w:proofErr w:type="gramStart"/>
      <w:r>
        <w:rPr>
          <w:sz w:val="24"/>
          <w:szCs w:val="24"/>
        </w:rPr>
        <w:t>sr.</w:t>
      </w:r>
      <w:proofErr w:type="spellEnd"/>
      <w:proofErr w:type="gramEnd"/>
      <w:r>
        <w:rPr>
          <w:sz w:val="24"/>
          <w:szCs w:val="24"/>
        </w:rPr>
        <w:t xml:space="preserve"> </w:t>
      </w:r>
      <w:r w:rsidRPr="00025C5D">
        <w:rPr>
          <w:sz w:val="24"/>
          <w:szCs w:val="24"/>
        </w:rPr>
        <w:t>Francisco Ernesto Lins Cavalcante</w:t>
      </w:r>
      <w:r>
        <w:rPr>
          <w:sz w:val="24"/>
          <w:szCs w:val="24"/>
        </w:rPr>
        <w:t>, que deixou de cumprir com o seu dever legal e constitucional de comprovar a boa e regular gestão dos  recursos</w:t>
      </w:r>
      <w:r w:rsidR="00B73D38">
        <w:rPr>
          <w:sz w:val="24"/>
          <w:szCs w:val="24"/>
        </w:rPr>
        <w:t xml:space="preserve"> f</w:t>
      </w:r>
      <w:r w:rsidR="00D14A23">
        <w:rPr>
          <w:sz w:val="24"/>
          <w:szCs w:val="24"/>
        </w:rPr>
        <w:t>ederais que lhe foram confiados, ao não apresentar a documentação comprobatória da despesa efetivada mediante o cheque 850001.</w:t>
      </w:r>
    </w:p>
    <w:p w:rsidR="00B73D38" w:rsidRDefault="00B73D38" w:rsidP="007F01BE">
      <w:pPr>
        <w:autoSpaceDE w:val="0"/>
        <w:autoSpaceDN w:val="0"/>
        <w:adjustRightInd w:val="0"/>
        <w:ind w:firstLine="1134"/>
        <w:jc w:val="both"/>
        <w:rPr>
          <w:sz w:val="24"/>
          <w:szCs w:val="24"/>
        </w:rPr>
      </w:pPr>
      <w:r>
        <w:rPr>
          <w:sz w:val="24"/>
          <w:szCs w:val="24"/>
        </w:rPr>
        <w:t xml:space="preserve">Saliente-se que, embora o prazo para o encaminhamento da prestação de contas final tenha findado na gestão do </w:t>
      </w:r>
      <w:proofErr w:type="spellStart"/>
      <w:proofErr w:type="gramStart"/>
      <w:r>
        <w:rPr>
          <w:sz w:val="24"/>
          <w:szCs w:val="24"/>
        </w:rPr>
        <w:t>sr.</w:t>
      </w:r>
      <w:proofErr w:type="spellEnd"/>
      <w:proofErr w:type="gramEnd"/>
      <w:r>
        <w:rPr>
          <w:sz w:val="24"/>
          <w:szCs w:val="24"/>
        </w:rPr>
        <w:t xml:space="preserve"> Antonio Góis Monteiro Mendes, não cabe responsabilizá-lo pela omissão no dever de prestar contas, haja vista </w:t>
      </w:r>
      <w:r w:rsidR="004F68F2">
        <w:rPr>
          <w:sz w:val="24"/>
          <w:szCs w:val="24"/>
        </w:rPr>
        <w:t>que ele tomou as provid</w:t>
      </w:r>
      <w:r w:rsidR="00626B2A">
        <w:rPr>
          <w:sz w:val="24"/>
          <w:szCs w:val="24"/>
        </w:rPr>
        <w:t>ências para o resguardo do patrimônio público, por meio do ajuizamento de ação de ressarcimento em face do seu antecessor (peça 1, pp. 29/40).</w:t>
      </w:r>
    </w:p>
    <w:p w:rsidR="00626B2A" w:rsidRDefault="00626B2A" w:rsidP="007F01BE">
      <w:pPr>
        <w:autoSpaceDE w:val="0"/>
        <w:autoSpaceDN w:val="0"/>
        <w:adjustRightInd w:val="0"/>
        <w:ind w:firstLine="1134"/>
        <w:jc w:val="both"/>
        <w:rPr>
          <w:sz w:val="24"/>
          <w:szCs w:val="24"/>
        </w:rPr>
      </w:pPr>
      <w:r>
        <w:rPr>
          <w:sz w:val="24"/>
          <w:szCs w:val="24"/>
        </w:rPr>
        <w:lastRenderedPageBreak/>
        <w:t xml:space="preserve">Importante mencionar que, na petição inicial da referida ação de ressarcimento, foi afirmado que o </w:t>
      </w:r>
      <w:proofErr w:type="spellStart"/>
      <w:proofErr w:type="gramStart"/>
      <w:r>
        <w:rPr>
          <w:sz w:val="24"/>
          <w:szCs w:val="24"/>
        </w:rPr>
        <w:t>sr.</w:t>
      </w:r>
      <w:proofErr w:type="spellEnd"/>
      <w:proofErr w:type="gramEnd"/>
      <w:r>
        <w:rPr>
          <w:sz w:val="24"/>
          <w:szCs w:val="24"/>
        </w:rPr>
        <w:t xml:space="preserve"> </w:t>
      </w:r>
      <w:r w:rsidRPr="00025C5D">
        <w:rPr>
          <w:sz w:val="24"/>
          <w:szCs w:val="24"/>
        </w:rPr>
        <w:t>Francisco Ernesto Lins Cavalcante</w:t>
      </w:r>
      <w:r>
        <w:rPr>
          <w:sz w:val="24"/>
          <w:szCs w:val="24"/>
        </w:rPr>
        <w:t>, “</w:t>
      </w:r>
      <w:r w:rsidRPr="008B16B9">
        <w:rPr>
          <w:i/>
          <w:sz w:val="24"/>
          <w:szCs w:val="24"/>
        </w:rPr>
        <w:t>apesar de ter recebido R$ 100.000,00, em nada aplicou referida verba, t</w:t>
      </w:r>
      <w:r w:rsidR="008B16B9" w:rsidRPr="008B16B9">
        <w:rPr>
          <w:i/>
          <w:sz w:val="24"/>
          <w:szCs w:val="24"/>
        </w:rPr>
        <w:t>endo dado destino outro a esta</w:t>
      </w:r>
      <w:r w:rsidR="008B16B9">
        <w:rPr>
          <w:sz w:val="24"/>
          <w:szCs w:val="24"/>
        </w:rPr>
        <w:t>” (peça 1, p. 32), e que “</w:t>
      </w:r>
      <w:r w:rsidR="008B16B9" w:rsidRPr="008B16B9">
        <w:rPr>
          <w:i/>
          <w:sz w:val="24"/>
          <w:szCs w:val="24"/>
        </w:rPr>
        <w:t>nada foi construído</w:t>
      </w:r>
      <w:r w:rsidR="008B16B9">
        <w:rPr>
          <w:sz w:val="24"/>
          <w:szCs w:val="24"/>
        </w:rPr>
        <w:t xml:space="preserve">” com a verba repassada pelo </w:t>
      </w:r>
      <w:proofErr w:type="spellStart"/>
      <w:r w:rsidR="008B16B9">
        <w:rPr>
          <w:sz w:val="24"/>
          <w:szCs w:val="24"/>
        </w:rPr>
        <w:t>Dnocs</w:t>
      </w:r>
      <w:proofErr w:type="spellEnd"/>
      <w:r w:rsidR="008B16B9">
        <w:rPr>
          <w:sz w:val="24"/>
          <w:szCs w:val="24"/>
        </w:rPr>
        <w:t xml:space="preserve"> (peça 1, p. 39).</w:t>
      </w:r>
    </w:p>
    <w:p w:rsidR="00626B2A" w:rsidRDefault="008B16B9" w:rsidP="007F01BE">
      <w:pPr>
        <w:autoSpaceDE w:val="0"/>
        <w:autoSpaceDN w:val="0"/>
        <w:adjustRightInd w:val="0"/>
        <w:ind w:firstLine="1134"/>
        <w:jc w:val="both"/>
        <w:rPr>
          <w:sz w:val="24"/>
          <w:szCs w:val="24"/>
        </w:rPr>
      </w:pPr>
      <w:r>
        <w:rPr>
          <w:sz w:val="24"/>
          <w:szCs w:val="24"/>
        </w:rPr>
        <w:t xml:space="preserve">Desse modo, como o </w:t>
      </w:r>
      <w:proofErr w:type="spellStart"/>
      <w:proofErr w:type="gramStart"/>
      <w:r>
        <w:rPr>
          <w:sz w:val="24"/>
          <w:szCs w:val="24"/>
        </w:rPr>
        <w:t>sr.</w:t>
      </w:r>
      <w:proofErr w:type="spellEnd"/>
      <w:proofErr w:type="gramEnd"/>
      <w:r>
        <w:rPr>
          <w:sz w:val="24"/>
          <w:szCs w:val="24"/>
        </w:rPr>
        <w:t xml:space="preserve"> Francisco Ernesto Lins Cavalcante, apesar de devidamente citado por esta Corte, não se desincumbiu do seu ônus de provar a regular gestão dos recursos federais</w:t>
      </w:r>
      <w:r w:rsidR="00D14A23">
        <w:rPr>
          <w:sz w:val="24"/>
          <w:szCs w:val="24"/>
        </w:rPr>
        <w:t>, suas contas devem ser julgadas irregulares, com condenação em débito e aplicação da multa do art. 57 da Lei 8.443/1992.</w:t>
      </w:r>
    </w:p>
    <w:p w:rsidR="00D14A23" w:rsidRDefault="00D14A23" w:rsidP="00D14A23">
      <w:pPr>
        <w:autoSpaceDE w:val="0"/>
        <w:autoSpaceDN w:val="0"/>
        <w:adjustRightInd w:val="0"/>
        <w:ind w:firstLine="1134"/>
        <w:jc w:val="both"/>
        <w:rPr>
          <w:sz w:val="24"/>
          <w:szCs w:val="24"/>
        </w:rPr>
      </w:pPr>
      <w:r>
        <w:rPr>
          <w:sz w:val="24"/>
          <w:szCs w:val="24"/>
        </w:rPr>
        <w:t xml:space="preserve">Ante o exposto, o Ministério Público manifesta sua concordância com a proposta de encaminhamento elaborada pela unidade técnica, sugerindo, apenas, que seja acrescentada à fundamentação legal da irregularidade das contas </w:t>
      </w:r>
      <w:r w:rsidR="00F93920">
        <w:rPr>
          <w:sz w:val="24"/>
          <w:szCs w:val="24"/>
        </w:rPr>
        <w:t xml:space="preserve">do </w:t>
      </w:r>
      <w:proofErr w:type="spellStart"/>
      <w:proofErr w:type="gramStart"/>
      <w:r w:rsidR="00A6232B">
        <w:rPr>
          <w:sz w:val="24"/>
          <w:szCs w:val="24"/>
        </w:rPr>
        <w:t>sr.</w:t>
      </w:r>
      <w:proofErr w:type="spellEnd"/>
      <w:proofErr w:type="gramEnd"/>
      <w:r w:rsidR="00A6232B">
        <w:rPr>
          <w:sz w:val="24"/>
          <w:szCs w:val="24"/>
        </w:rPr>
        <w:t xml:space="preserve"> Francisco Ernesto Lins Cavalcante </w:t>
      </w:r>
      <w:r>
        <w:rPr>
          <w:sz w:val="24"/>
          <w:szCs w:val="24"/>
        </w:rPr>
        <w:t xml:space="preserve">a alínea “c” do inciso III do art. </w:t>
      </w:r>
      <w:r w:rsidR="00A6232B">
        <w:rPr>
          <w:sz w:val="24"/>
          <w:szCs w:val="24"/>
        </w:rPr>
        <w:t xml:space="preserve">16 da Lei 8.443/1992, e que, ante a </w:t>
      </w:r>
      <w:r w:rsidR="004E536E">
        <w:rPr>
          <w:sz w:val="24"/>
          <w:szCs w:val="24"/>
        </w:rPr>
        <w:t xml:space="preserve">completa </w:t>
      </w:r>
      <w:r w:rsidR="00A6232B">
        <w:rPr>
          <w:sz w:val="24"/>
          <w:szCs w:val="24"/>
        </w:rPr>
        <w:t xml:space="preserve">exclusão da responsabilidade do </w:t>
      </w:r>
      <w:proofErr w:type="spellStart"/>
      <w:r w:rsidR="00A6232B">
        <w:rPr>
          <w:sz w:val="24"/>
          <w:szCs w:val="24"/>
        </w:rPr>
        <w:t>sr.</w:t>
      </w:r>
      <w:proofErr w:type="spellEnd"/>
      <w:r w:rsidR="00A6232B">
        <w:rPr>
          <w:sz w:val="24"/>
          <w:szCs w:val="24"/>
        </w:rPr>
        <w:t xml:space="preserve"> Antonio Góis Monteiro Mendes, sejam integralmente, e não parcialmente, acolhidas suas alegações de defesa.</w:t>
      </w:r>
    </w:p>
    <w:p w:rsidR="00443C0E" w:rsidRDefault="00443C0E" w:rsidP="0032591B">
      <w:pPr>
        <w:autoSpaceDE w:val="0"/>
        <w:autoSpaceDN w:val="0"/>
        <w:adjustRightInd w:val="0"/>
        <w:ind w:firstLine="1134"/>
        <w:jc w:val="center"/>
        <w:rPr>
          <w:sz w:val="24"/>
          <w:szCs w:val="24"/>
        </w:rPr>
      </w:pPr>
    </w:p>
    <w:p w:rsidR="00C94CDF" w:rsidRDefault="00C94CDF" w:rsidP="001F5598">
      <w:pPr>
        <w:autoSpaceDE w:val="0"/>
        <w:autoSpaceDN w:val="0"/>
        <w:adjustRightInd w:val="0"/>
        <w:ind w:firstLine="1134"/>
        <w:jc w:val="center"/>
        <w:rPr>
          <w:sz w:val="24"/>
          <w:szCs w:val="24"/>
        </w:rPr>
      </w:pPr>
    </w:p>
    <w:p w:rsidR="0032591B" w:rsidRDefault="00E1569F" w:rsidP="00722971">
      <w:pPr>
        <w:autoSpaceDE w:val="0"/>
        <w:autoSpaceDN w:val="0"/>
        <w:adjustRightInd w:val="0"/>
        <w:jc w:val="center"/>
        <w:rPr>
          <w:sz w:val="24"/>
          <w:szCs w:val="24"/>
        </w:rPr>
      </w:pPr>
      <w:r>
        <w:rPr>
          <w:sz w:val="24"/>
          <w:szCs w:val="24"/>
        </w:rPr>
        <w:t>Brasília</w:t>
      </w:r>
      <w:r w:rsidR="00722971">
        <w:rPr>
          <w:sz w:val="24"/>
          <w:szCs w:val="24"/>
        </w:rPr>
        <w:t>-DF,</w:t>
      </w:r>
      <w:r w:rsidR="009A5A8D">
        <w:rPr>
          <w:sz w:val="24"/>
          <w:szCs w:val="24"/>
        </w:rPr>
        <w:t xml:space="preserve"> em </w:t>
      </w:r>
      <w:r w:rsidR="00192373">
        <w:rPr>
          <w:sz w:val="24"/>
          <w:szCs w:val="24"/>
        </w:rPr>
        <w:t>27</w:t>
      </w:r>
      <w:r w:rsidR="00F93920">
        <w:rPr>
          <w:sz w:val="24"/>
          <w:szCs w:val="24"/>
        </w:rPr>
        <w:t xml:space="preserve"> </w:t>
      </w:r>
      <w:r w:rsidR="00FF1C96">
        <w:rPr>
          <w:sz w:val="24"/>
          <w:szCs w:val="24"/>
        </w:rPr>
        <w:t xml:space="preserve">de </w:t>
      </w:r>
      <w:r w:rsidR="00192373">
        <w:rPr>
          <w:sz w:val="24"/>
          <w:szCs w:val="24"/>
        </w:rPr>
        <w:t>fevereiro</w:t>
      </w:r>
      <w:r w:rsidR="00722971">
        <w:rPr>
          <w:sz w:val="24"/>
          <w:szCs w:val="24"/>
        </w:rPr>
        <w:t xml:space="preserve"> de 201</w:t>
      </w:r>
      <w:r w:rsidR="00192373">
        <w:rPr>
          <w:sz w:val="24"/>
          <w:szCs w:val="24"/>
        </w:rPr>
        <w:t>4</w:t>
      </w:r>
      <w:r w:rsidR="0032591B">
        <w:rPr>
          <w:sz w:val="24"/>
          <w:szCs w:val="24"/>
        </w:rPr>
        <w:t>.</w:t>
      </w:r>
    </w:p>
    <w:p w:rsidR="0032591B" w:rsidRDefault="0032591B" w:rsidP="00722971">
      <w:pPr>
        <w:autoSpaceDE w:val="0"/>
        <w:autoSpaceDN w:val="0"/>
        <w:adjustRightInd w:val="0"/>
        <w:rPr>
          <w:b/>
          <w:sz w:val="24"/>
          <w:szCs w:val="24"/>
        </w:rPr>
      </w:pPr>
    </w:p>
    <w:p w:rsidR="00443C0E" w:rsidRDefault="00443C0E" w:rsidP="00722971">
      <w:pPr>
        <w:autoSpaceDE w:val="0"/>
        <w:autoSpaceDN w:val="0"/>
        <w:adjustRightInd w:val="0"/>
        <w:rPr>
          <w:b/>
          <w:sz w:val="24"/>
          <w:szCs w:val="24"/>
        </w:rPr>
      </w:pPr>
    </w:p>
    <w:p w:rsidR="00443C0E" w:rsidRDefault="00443C0E" w:rsidP="00722971">
      <w:pPr>
        <w:autoSpaceDE w:val="0"/>
        <w:autoSpaceDN w:val="0"/>
        <w:adjustRightInd w:val="0"/>
        <w:rPr>
          <w:b/>
          <w:sz w:val="24"/>
          <w:szCs w:val="24"/>
        </w:rPr>
      </w:pPr>
    </w:p>
    <w:p w:rsidR="005518C3" w:rsidRDefault="005518C3" w:rsidP="00722971">
      <w:pPr>
        <w:autoSpaceDE w:val="0"/>
        <w:autoSpaceDN w:val="0"/>
        <w:adjustRightInd w:val="0"/>
        <w:rPr>
          <w:b/>
          <w:sz w:val="24"/>
          <w:szCs w:val="24"/>
        </w:rPr>
      </w:pPr>
    </w:p>
    <w:p w:rsidR="0032591B" w:rsidRPr="00C660E2" w:rsidRDefault="0032591B" w:rsidP="00722971">
      <w:pPr>
        <w:autoSpaceDE w:val="0"/>
        <w:autoSpaceDN w:val="0"/>
        <w:adjustRightInd w:val="0"/>
        <w:jc w:val="center"/>
        <w:rPr>
          <w:b/>
          <w:sz w:val="24"/>
          <w:szCs w:val="24"/>
        </w:rPr>
      </w:pPr>
      <w:r w:rsidRPr="00C660E2">
        <w:rPr>
          <w:b/>
          <w:sz w:val="24"/>
          <w:szCs w:val="24"/>
        </w:rPr>
        <w:t>Júlio Marcelo de Oliveira</w:t>
      </w:r>
    </w:p>
    <w:p w:rsidR="0032591B" w:rsidRPr="007A7B3E" w:rsidRDefault="0032591B" w:rsidP="00722971">
      <w:pPr>
        <w:autoSpaceDE w:val="0"/>
        <w:autoSpaceDN w:val="0"/>
        <w:adjustRightInd w:val="0"/>
        <w:jc w:val="center"/>
        <w:rPr>
          <w:sz w:val="24"/>
          <w:szCs w:val="24"/>
        </w:rPr>
      </w:pPr>
      <w:r>
        <w:rPr>
          <w:sz w:val="24"/>
          <w:szCs w:val="24"/>
        </w:rPr>
        <w:t>Procurador</w:t>
      </w:r>
    </w:p>
    <w:p w:rsidR="0032591B" w:rsidRDefault="0032591B" w:rsidP="00722971"/>
    <w:sectPr w:rsidR="0032591B" w:rsidSect="0032591B">
      <w:headerReference w:type="even" r:id="rId8"/>
      <w:headerReference w:type="default" r:id="rId9"/>
      <w:headerReference w:type="first" r:id="rId10"/>
      <w:footerReference w:type="first" r:id="rId11"/>
      <w:pgSz w:w="11907" w:h="16840" w:code="9"/>
      <w:pgMar w:top="2269" w:right="1134" w:bottom="1440" w:left="1418" w:header="397" w:footer="567"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242" w:rsidRDefault="00123242">
      <w:r>
        <w:separator/>
      </w:r>
    </w:p>
  </w:endnote>
  <w:endnote w:type="continuationSeparator" w:id="0">
    <w:p w:rsidR="00123242" w:rsidRDefault="00123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C9" w:rsidRPr="00636BC9" w:rsidRDefault="00636BC9">
    <w:pPr>
      <w:pStyle w:val="Rodap"/>
      <w:rPr>
        <w:sz w:val="12"/>
        <w:szCs w:val="12"/>
      </w:rPr>
    </w:pPr>
    <w:r w:rsidRPr="00636BC9">
      <w:rPr>
        <w:sz w:val="12"/>
        <w:szCs w:val="12"/>
      </w:rPr>
      <w:t>6</w:t>
    </w:r>
  </w:p>
  <w:p w:rsidR="00636BC9" w:rsidRDefault="00636BC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242" w:rsidRDefault="00123242">
      <w:r>
        <w:separator/>
      </w:r>
    </w:p>
  </w:footnote>
  <w:footnote w:type="continuationSeparator" w:id="0">
    <w:p w:rsidR="00123242" w:rsidRDefault="00123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C9" w:rsidRDefault="007A5C2B">
    <w:pPr>
      <w:pStyle w:val="Cabealho"/>
      <w:framePr w:wrap="around" w:vAnchor="text" w:hAnchor="margin" w:xAlign="center" w:y="1"/>
      <w:rPr>
        <w:rStyle w:val="Nmerodepgina"/>
      </w:rPr>
    </w:pPr>
    <w:r>
      <w:rPr>
        <w:rStyle w:val="Nmerodepgina"/>
      </w:rPr>
      <w:fldChar w:fldCharType="begin"/>
    </w:r>
    <w:r w:rsidR="00636BC9">
      <w:rPr>
        <w:rStyle w:val="Nmerodepgina"/>
      </w:rPr>
      <w:instrText xml:space="preserve">PAGE  </w:instrText>
    </w:r>
    <w:r>
      <w:rPr>
        <w:rStyle w:val="Nmerodepgina"/>
      </w:rPr>
      <w:fldChar w:fldCharType="end"/>
    </w:r>
  </w:p>
  <w:p w:rsidR="00636BC9" w:rsidRDefault="00636BC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C9" w:rsidRDefault="007A5C2B">
    <w:pPr>
      <w:pStyle w:val="Cabealho"/>
      <w:framePr w:wrap="around" w:vAnchor="text" w:hAnchor="margin" w:xAlign="center" w:y="1"/>
      <w:rPr>
        <w:rStyle w:val="Nmerodepgina"/>
      </w:rPr>
    </w:pPr>
    <w:r>
      <w:rPr>
        <w:rStyle w:val="Nmerodepgina"/>
      </w:rPr>
      <w:fldChar w:fldCharType="begin"/>
    </w:r>
    <w:r w:rsidR="00636BC9">
      <w:rPr>
        <w:rStyle w:val="Nmerodepgina"/>
      </w:rPr>
      <w:instrText xml:space="preserve">PAGE  </w:instrText>
    </w:r>
    <w:r>
      <w:rPr>
        <w:rStyle w:val="Nmerodepgina"/>
      </w:rPr>
      <w:fldChar w:fldCharType="separate"/>
    </w:r>
    <w:r w:rsidR="00192373">
      <w:rPr>
        <w:rStyle w:val="Nmerodepgina"/>
        <w:noProof/>
      </w:rPr>
      <w:t>4</w:t>
    </w:r>
    <w:r>
      <w:rPr>
        <w:rStyle w:val="Nmerodepgina"/>
      </w:rPr>
      <w:fldChar w:fldCharType="end"/>
    </w:r>
  </w:p>
  <w:p w:rsidR="00636BC9" w:rsidRDefault="007A5C2B" w:rsidP="0032591B">
    <w:pPr>
      <w:widowControl w:val="0"/>
      <w:spacing w:line="68" w:lineRule="exact"/>
      <w:rPr>
        <w:rFonts w:ascii="Arial" w:hAnsi="Arial"/>
      </w:rPr>
    </w:pPr>
    <w:r w:rsidRPr="007A5C2B">
      <w:rPr>
        <w:rFonts w:ascii="Arial" w:hAnsi="Arial"/>
        <w:b/>
        <w:noProof/>
        <w:sz w:val="16"/>
      </w:rPr>
      <w:pict>
        <v:oval id="_x0000_s2052" style="position:absolute;margin-left:405.4pt;margin-top:-.35pt;width:1in;height:1in;z-index:251659264" o:allowincell="f" filled="f" strokeweight="1pt">
          <v:fill opacity=".5"/>
        </v:oval>
      </w:pict>
    </w:r>
  </w:p>
  <w:p w:rsidR="00636BC9" w:rsidRDefault="007A5C2B" w:rsidP="0032591B">
    <w:pPr>
      <w:widowControl w:val="0"/>
      <w:tabs>
        <w:tab w:val="left" w:pos="-135"/>
        <w:tab w:val="left" w:pos="765"/>
        <w:tab w:val="left" w:pos="1665"/>
        <w:tab w:val="left" w:pos="2565"/>
        <w:tab w:val="left" w:pos="3465"/>
        <w:tab w:val="left" w:pos="4365"/>
        <w:tab w:val="left" w:pos="5265"/>
        <w:tab w:val="left" w:pos="6165"/>
        <w:tab w:val="left" w:pos="7065"/>
        <w:tab w:val="left" w:pos="7965"/>
        <w:tab w:val="left" w:pos="8865"/>
      </w:tabs>
      <w:ind w:left="-135" w:right="980"/>
      <w:jc w:val="both"/>
      <w:rPr>
        <w:rFonts w:ascii="Courier New" w:hAnsi="Courier New"/>
        <w:b/>
      </w:rPr>
    </w:pPr>
    <w:r w:rsidRPr="007A5C2B">
      <w:rPr>
        <w:rFonts w:ascii="Arial" w:hAnsi="Arial"/>
        <w:b/>
        <w:noProof/>
        <w:sz w:val="16"/>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0;text-align:left;margin-left:412pt;margin-top:3.45pt;width:57.6pt;height:57.6pt;z-index:251658240" o:allowincell="f" adj="10394580" fillcolor="black">
          <v:shadow color="#868686"/>
          <v:textpath style="font-family:&quot;Arial&quot;;font-size:8pt;v-text-spacing:78650f" fitshape="t" trim="t" string="TRIBUNAL DE CONTAS DA UNIÃO&#10; &#10;   Fls. ___________   &#10;&#10;&#10;MINISTÉRIO PÚBLICO"/>
        </v:shape>
      </w:pict>
    </w:r>
  </w:p>
  <w:p w:rsidR="00636BC9" w:rsidRDefault="00636BC9" w:rsidP="0032591B">
    <w:pPr>
      <w:widowControl w:val="0"/>
      <w:tabs>
        <w:tab w:val="left" w:pos="-135"/>
        <w:tab w:val="left" w:pos="765"/>
        <w:tab w:val="left" w:pos="1665"/>
        <w:tab w:val="left" w:pos="2565"/>
        <w:tab w:val="left" w:pos="3465"/>
        <w:tab w:val="left" w:pos="4365"/>
        <w:tab w:val="left" w:pos="5265"/>
        <w:tab w:val="left" w:pos="6165"/>
        <w:tab w:val="left" w:pos="7065"/>
        <w:tab w:val="left" w:pos="7965"/>
        <w:tab w:val="left" w:pos="8865"/>
      </w:tabs>
      <w:ind w:left="-135" w:right="980"/>
      <w:jc w:val="both"/>
      <w:rPr>
        <w:rFonts w:ascii="Courier New" w:hAnsi="Courier New"/>
        <w:b/>
      </w:rPr>
    </w:pPr>
  </w:p>
  <w:p w:rsidR="00636BC9" w:rsidRDefault="00636BC9" w:rsidP="0032591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s>
      <w:jc w:val="both"/>
      <w:rPr>
        <w:rFonts w:ascii="Arial" w:hAnsi="Arial"/>
        <w:b/>
        <w:sz w:val="16"/>
      </w:rPr>
    </w:pPr>
    <w:r>
      <w:rPr>
        <w:rFonts w:ascii="Arial" w:hAnsi="Arial"/>
        <w:b/>
        <w:sz w:val="16"/>
      </w:rPr>
      <w:t>MINISTÉRIO PÚBLICO JUNTO AO TRIBUNAL DE CONTAS DA UNIÃO</w:t>
    </w:r>
  </w:p>
  <w:p w:rsidR="00636BC9" w:rsidRDefault="00636BC9" w:rsidP="0032591B">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s>
      <w:jc w:val="both"/>
      <w:rPr>
        <w:rFonts w:ascii="Arial" w:hAnsi="Arial"/>
        <w:sz w:val="16"/>
      </w:rPr>
    </w:pPr>
    <w:r>
      <w:rPr>
        <w:rFonts w:ascii="Arial" w:hAnsi="Arial"/>
        <w:b/>
        <w:sz w:val="16"/>
      </w:rPr>
      <w:t>Gabinete do Procurador Júlio Marcelo de Oliveira</w:t>
    </w:r>
  </w:p>
  <w:p w:rsidR="00636BC9" w:rsidRDefault="00636BC9" w:rsidP="0032591B">
    <w:pPr>
      <w:pStyle w:val="Cabealho"/>
    </w:pPr>
  </w:p>
  <w:p w:rsidR="00636BC9" w:rsidRDefault="00636BC9" w:rsidP="0032591B">
    <w:pPr>
      <w:widowControl w:val="0"/>
      <w:spacing w:line="68" w:lineRule="exact"/>
      <w:rPr>
        <w:rFonts w:ascii="Arial" w:hAnsi="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BC9" w:rsidRDefault="007A5C2B">
    <w:pPr>
      <w:widowControl w:val="0"/>
      <w:spacing w:line="68" w:lineRule="exact"/>
      <w:rPr>
        <w:rFonts w:ascii="Arial" w:hAnsi="Arial"/>
      </w:rPr>
    </w:pPr>
    <w:r w:rsidRPr="007A5C2B">
      <w:rPr>
        <w:rFonts w:ascii="Arial" w:hAnsi="Arial"/>
        <w:b/>
        <w:noProof/>
        <w:sz w:val="16"/>
      </w:rPr>
      <w:pict>
        <v:oval id="_x0000_s2050" style="position:absolute;margin-left:404.55pt;margin-top:-.35pt;width:1in;height:1in;z-index:251657216" o:allowincell="f" filled="f" strokeweight="1pt">
          <v:fill opacity=".5"/>
        </v:oval>
      </w:pict>
    </w:r>
  </w:p>
  <w:p w:rsidR="00636BC9" w:rsidRDefault="007A5C2B">
    <w:pPr>
      <w:widowControl w:val="0"/>
      <w:tabs>
        <w:tab w:val="left" w:pos="-135"/>
        <w:tab w:val="left" w:pos="765"/>
        <w:tab w:val="left" w:pos="1665"/>
        <w:tab w:val="left" w:pos="2565"/>
        <w:tab w:val="left" w:pos="3465"/>
        <w:tab w:val="left" w:pos="4365"/>
        <w:tab w:val="left" w:pos="5265"/>
        <w:tab w:val="left" w:pos="6165"/>
        <w:tab w:val="left" w:pos="7065"/>
        <w:tab w:val="left" w:pos="7965"/>
        <w:tab w:val="left" w:pos="8865"/>
      </w:tabs>
      <w:ind w:left="-135" w:right="980"/>
      <w:jc w:val="both"/>
      <w:rPr>
        <w:rFonts w:ascii="Courier New" w:hAnsi="Courier New"/>
        <w:b/>
      </w:rPr>
    </w:pPr>
    <w:r w:rsidRPr="007A5C2B">
      <w:rPr>
        <w:rFonts w:ascii="Arial" w:hAnsi="Arial"/>
        <w:b/>
        <w:noProof/>
        <w:sz w:val="16"/>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49" type="#_x0000_t147" style="position:absolute;left:0;text-align:left;margin-left:411.15pt;margin-top:3.45pt;width:57.6pt;height:57.6pt;z-index:251656192" o:allowincell="f" adj="10394580" fillcolor="black">
          <v:shadow color="#868686"/>
          <v:textpath style="font-family:&quot;Arial&quot;;font-size:8pt;v-text-spacing:78650f" fitshape="t" trim="t" string="TRIBUNAL DE CONTAS DA UNIÃO&#10; &#10;   Fls. ___________   &#10;&#10;&#10;MINISTÉRIO PÚBLICO"/>
        </v:shape>
      </w:pict>
    </w:r>
  </w:p>
  <w:p w:rsidR="00636BC9" w:rsidRDefault="00636BC9">
    <w:pPr>
      <w:widowControl w:val="0"/>
      <w:tabs>
        <w:tab w:val="left" w:pos="-135"/>
        <w:tab w:val="left" w:pos="765"/>
        <w:tab w:val="left" w:pos="1665"/>
        <w:tab w:val="left" w:pos="2565"/>
        <w:tab w:val="left" w:pos="3465"/>
        <w:tab w:val="left" w:pos="4365"/>
        <w:tab w:val="left" w:pos="5265"/>
        <w:tab w:val="left" w:pos="6165"/>
        <w:tab w:val="left" w:pos="7065"/>
        <w:tab w:val="left" w:pos="7965"/>
        <w:tab w:val="left" w:pos="8865"/>
      </w:tabs>
      <w:ind w:left="-135" w:right="980"/>
      <w:jc w:val="both"/>
      <w:rPr>
        <w:rFonts w:ascii="Courier New" w:hAnsi="Courier New"/>
        <w:b/>
      </w:rPr>
    </w:pPr>
  </w:p>
  <w:p w:rsidR="00636BC9" w:rsidRDefault="00636BC9">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s>
      <w:jc w:val="both"/>
      <w:rPr>
        <w:rFonts w:ascii="Arial" w:hAnsi="Arial"/>
        <w:b/>
        <w:sz w:val="16"/>
      </w:rPr>
    </w:pPr>
    <w:r>
      <w:rPr>
        <w:rFonts w:ascii="Arial" w:hAnsi="Arial"/>
        <w:b/>
        <w:sz w:val="16"/>
      </w:rPr>
      <w:t>MINISTÉRIO PÚBLICO JUNTO AO TRIBUNAL DE CONTAS DA UNIÃO</w:t>
    </w:r>
  </w:p>
  <w:p w:rsidR="00636BC9" w:rsidRDefault="00636BC9">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s>
      <w:jc w:val="both"/>
      <w:rPr>
        <w:rFonts w:ascii="Arial" w:hAnsi="Arial"/>
        <w:sz w:val="16"/>
      </w:rPr>
    </w:pPr>
    <w:r>
      <w:rPr>
        <w:rFonts w:ascii="Arial" w:hAnsi="Arial"/>
        <w:b/>
        <w:sz w:val="16"/>
      </w:rPr>
      <w:t>Gabinete do Procurador Júlio Marcelo de Oliveira</w:t>
    </w:r>
  </w:p>
  <w:p w:rsidR="00636BC9" w:rsidRDefault="00636BC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0285"/>
    <w:multiLevelType w:val="multilevel"/>
    <w:tmpl w:val="65EA4E1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6A508C"/>
    <w:multiLevelType w:val="hybridMultilevel"/>
    <w:tmpl w:val="21DC5970"/>
    <w:lvl w:ilvl="0" w:tplc="7E80712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2">
    <w:nsid w:val="32285ABB"/>
    <w:multiLevelType w:val="hybridMultilevel"/>
    <w:tmpl w:val="40067C5E"/>
    <w:lvl w:ilvl="0" w:tplc="04521418">
      <w:start w:val="1"/>
      <w:numFmt w:val="decimal"/>
      <w:lvlText w:val="%1."/>
      <w:lvlJc w:val="left"/>
      <w:pPr>
        <w:tabs>
          <w:tab w:val="num" w:pos="2411"/>
        </w:tabs>
      </w:pPr>
      <w:rPr>
        <w:rFonts w:cs="Times New Roman" w:hint="default"/>
      </w:rPr>
    </w:lvl>
    <w:lvl w:ilvl="1" w:tplc="04160017">
      <w:start w:val="1"/>
      <w:numFmt w:val="lowerLetter"/>
      <w:lvlText w:val="%2)"/>
      <w:lvlJc w:val="left"/>
      <w:pPr>
        <w:ind w:left="2433" w:hanging="360"/>
      </w:pPr>
      <w:rPr>
        <w:rFonts w:cs="Times New Roman"/>
      </w:rPr>
    </w:lvl>
    <w:lvl w:ilvl="2" w:tplc="0416001B">
      <w:start w:val="1"/>
      <w:numFmt w:val="lowerRoman"/>
      <w:lvlText w:val="%3."/>
      <w:lvlJc w:val="right"/>
      <w:pPr>
        <w:ind w:left="3153" w:hanging="180"/>
      </w:pPr>
      <w:rPr>
        <w:rFonts w:cs="Times New Roman"/>
      </w:rPr>
    </w:lvl>
    <w:lvl w:ilvl="3" w:tplc="0416000F" w:tentative="1">
      <w:start w:val="1"/>
      <w:numFmt w:val="decimal"/>
      <w:lvlText w:val="%4."/>
      <w:lvlJc w:val="left"/>
      <w:pPr>
        <w:ind w:left="3873" w:hanging="360"/>
      </w:pPr>
      <w:rPr>
        <w:rFonts w:cs="Times New Roman"/>
      </w:rPr>
    </w:lvl>
    <w:lvl w:ilvl="4" w:tplc="04160019" w:tentative="1">
      <w:start w:val="1"/>
      <w:numFmt w:val="lowerLetter"/>
      <w:lvlText w:val="%5."/>
      <w:lvlJc w:val="left"/>
      <w:pPr>
        <w:ind w:left="4593" w:hanging="360"/>
      </w:pPr>
      <w:rPr>
        <w:rFonts w:cs="Times New Roman"/>
      </w:rPr>
    </w:lvl>
    <w:lvl w:ilvl="5" w:tplc="0416001B" w:tentative="1">
      <w:start w:val="1"/>
      <w:numFmt w:val="lowerRoman"/>
      <w:lvlText w:val="%6."/>
      <w:lvlJc w:val="right"/>
      <w:pPr>
        <w:ind w:left="5313" w:hanging="180"/>
      </w:pPr>
      <w:rPr>
        <w:rFonts w:cs="Times New Roman"/>
      </w:rPr>
    </w:lvl>
    <w:lvl w:ilvl="6" w:tplc="0416000F" w:tentative="1">
      <w:start w:val="1"/>
      <w:numFmt w:val="decimal"/>
      <w:lvlText w:val="%7."/>
      <w:lvlJc w:val="left"/>
      <w:pPr>
        <w:ind w:left="6033" w:hanging="360"/>
      </w:pPr>
      <w:rPr>
        <w:rFonts w:cs="Times New Roman"/>
      </w:rPr>
    </w:lvl>
    <w:lvl w:ilvl="7" w:tplc="04160019" w:tentative="1">
      <w:start w:val="1"/>
      <w:numFmt w:val="lowerLetter"/>
      <w:lvlText w:val="%8."/>
      <w:lvlJc w:val="left"/>
      <w:pPr>
        <w:ind w:left="6753" w:hanging="360"/>
      </w:pPr>
      <w:rPr>
        <w:rFonts w:cs="Times New Roman"/>
      </w:rPr>
    </w:lvl>
    <w:lvl w:ilvl="8" w:tplc="0416001B" w:tentative="1">
      <w:start w:val="1"/>
      <w:numFmt w:val="lowerRoman"/>
      <w:lvlText w:val="%9."/>
      <w:lvlJc w:val="right"/>
      <w:pPr>
        <w:ind w:left="7473" w:hanging="180"/>
      </w:pPr>
      <w:rPr>
        <w:rFonts w:cs="Times New Roman"/>
      </w:rPr>
    </w:lvl>
  </w:abstractNum>
  <w:abstractNum w:abstractNumId="3">
    <w:nsid w:val="3B420F8F"/>
    <w:multiLevelType w:val="hybridMultilevel"/>
    <w:tmpl w:val="97B6983C"/>
    <w:lvl w:ilvl="0" w:tplc="BF56EE9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D9829D2"/>
    <w:multiLevelType w:val="hybridMultilevel"/>
    <w:tmpl w:val="CA408866"/>
    <w:lvl w:ilvl="0" w:tplc="8C4E23E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4B431D0A"/>
    <w:multiLevelType w:val="hybridMultilevel"/>
    <w:tmpl w:val="65EA4E1C"/>
    <w:lvl w:ilvl="0" w:tplc="EB5CB24E">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F6A5F6D"/>
    <w:multiLevelType w:val="hybridMultilevel"/>
    <w:tmpl w:val="86DA038E"/>
    <w:lvl w:ilvl="0" w:tplc="DC621BA2">
      <w:start w:val="1"/>
      <w:numFmt w:val="upperRoman"/>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11C5A6C"/>
    <w:multiLevelType w:val="hybridMultilevel"/>
    <w:tmpl w:val="76228FAC"/>
    <w:lvl w:ilvl="0" w:tplc="5BC2B0DE">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2DA4CD4"/>
    <w:multiLevelType w:val="hybridMultilevel"/>
    <w:tmpl w:val="6ADAB782"/>
    <w:lvl w:ilvl="0" w:tplc="F7D2F8E0">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57D72407"/>
    <w:multiLevelType w:val="hybridMultilevel"/>
    <w:tmpl w:val="321A588C"/>
    <w:lvl w:ilvl="0" w:tplc="FF90EE9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A425006"/>
    <w:multiLevelType w:val="hybridMultilevel"/>
    <w:tmpl w:val="70447A1C"/>
    <w:lvl w:ilvl="0" w:tplc="E0E8ACF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72DF2BA1"/>
    <w:multiLevelType w:val="hybridMultilevel"/>
    <w:tmpl w:val="2F5A1186"/>
    <w:lvl w:ilvl="0" w:tplc="D3A6451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nsid w:val="7FA41D43"/>
    <w:multiLevelType w:val="hybridMultilevel"/>
    <w:tmpl w:val="6EECC0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7"/>
  </w:num>
  <w:num w:numId="5">
    <w:abstractNumId w:val="3"/>
  </w:num>
  <w:num w:numId="6">
    <w:abstractNumId w:val="8"/>
  </w:num>
  <w:num w:numId="7">
    <w:abstractNumId w:val="9"/>
  </w:num>
  <w:num w:numId="8">
    <w:abstractNumId w:val="0"/>
  </w:num>
  <w:num w:numId="9">
    <w:abstractNumId w:val="5"/>
  </w:num>
  <w:num w:numId="10">
    <w:abstractNumId w:val="4"/>
  </w:num>
  <w:num w:numId="11">
    <w:abstractNumId w:val="10"/>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1134"/>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32591B"/>
    <w:rsid w:val="000000B3"/>
    <w:rsid w:val="00006963"/>
    <w:rsid w:val="00012083"/>
    <w:rsid w:val="000125B5"/>
    <w:rsid w:val="000175E1"/>
    <w:rsid w:val="00025C5D"/>
    <w:rsid w:val="00040C0C"/>
    <w:rsid w:val="000469D5"/>
    <w:rsid w:val="00054D89"/>
    <w:rsid w:val="00061C29"/>
    <w:rsid w:val="00074D1B"/>
    <w:rsid w:val="00077518"/>
    <w:rsid w:val="00086BE1"/>
    <w:rsid w:val="00093139"/>
    <w:rsid w:val="00096851"/>
    <w:rsid w:val="000B2B70"/>
    <w:rsid w:val="000B4976"/>
    <w:rsid w:val="000C5BBC"/>
    <w:rsid w:val="000C7E2D"/>
    <w:rsid w:val="000D25AD"/>
    <w:rsid w:val="000D6DEA"/>
    <w:rsid w:val="000F38E8"/>
    <w:rsid w:val="000F6458"/>
    <w:rsid w:val="00123242"/>
    <w:rsid w:val="00127B22"/>
    <w:rsid w:val="00133A93"/>
    <w:rsid w:val="001555E2"/>
    <w:rsid w:val="001577DD"/>
    <w:rsid w:val="00165801"/>
    <w:rsid w:val="00165AF3"/>
    <w:rsid w:val="0016784E"/>
    <w:rsid w:val="00175406"/>
    <w:rsid w:val="00184EF9"/>
    <w:rsid w:val="00190B5C"/>
    <w:rsid w:val="00192373"/>
    <w:rsid w:val="001A2679"/>
    <w:rsid w:val="001A5C6F"/>
    <w:rsid w:val="001B1AE5"/>
    <w:rsid w:val="001B29D5"/>
    <w:rsid w:val="001B6E28"/>
    <w:rsid w:val="001C305A"/>
    <w:rsid w:val="001C4B04"/>
    <w:rsid w:val="001C7D2E"/>
    <w:rsid w:val="001D566E"/>
    <w:rsid w:val="001D7895"/>
    <w:rsid w:val="001E11CE"/>
    <w:rsid w:val="001E15EA"/>
    <w:rsid w:val="001E1796"/>
    <w:rsid w:val="001E47CD"/>
    <w:rsid w:val="001E4963"/>
    <w:rsid w:val="001F5598"/>
    <w:rsid w:val="00203081"/>
    <w:rsid w:val="002148AE"/>
    <w:rsid w:val="00235159"/>
    <w:rsid w:val="00245AFF"/>
    <w:rsid w:val="00246881"/>
    <w:rsid w:val="0025490F"/>
    <w:rsid w:val="00256031"/>
    <w:rsid w:val="00264520"/>
    <w:rsid w:val="00272F7E"/>
    <w:rsid w:val="00282500"/>
    <w:rsid w:val="002A1236"/>
    <w:rsid w:val="002A2D74"/>
    <w:rsid w:val="002A3EA4"/>
    <w:rsid w:val="002B0E57"/>
    <w:rsid w:val="002B1AAE"/>
    <w:rsid w:val="002B4C4F"/>
    <w:rsid w:val="002C1642"/>
    <w:rsid w:val="002C689C"/>
    <w:rsid w:val="002D4F8D"/>
    <w:rsid w:val="002D723E"/>
    <w:rsid w:val="002E1B24"/>
    <w:rsid w:val="002F3969"/>
    <w:rsid w:val="002F5133"/>
    <w:rsid w:val="00303B70"/>
    <w:rsid w:val="00307776"/>
    <w:rsid w:val="00307D8F"/>
    <w:rsid w:val="003228E4"/>
    <w:rsid w:val="0032591B"/>
    <w:rsid w:val="003313F9"/>
    <w:rsid w:val="0035076A"/>
    <w:rsid w:val="00363238"/>
    <w:rsid w:val="00366FE8"/>
    <w:rsid w:val="003758F4"/>
    <w:rsid w:val="00377407"/>
    <w:rsid w:val="0038439F"/>
    <w:rsid w:val="003866D5"/>
    <w:rsid w:val="00391C37"/>
    <w:rsid w:val="003971AE"/>
    <w:rsid w:val="003A5461"/>
    <w:rsid w:val="003B087B"/>
    <w:rsid w:val="003B10C0"/>
    <w:rsid w:val="003B1FA8"/>
    <w:rsid w:val="003B4A3E"/>
    <w:rsid w:val="003C0B6F"/>
    <w:rsid w:val="003C0F30"/>
    <w:rsid w:val="003C1F0A"/>
    <w:rsid w:val="003D1CEF"/>
    <w:rsid w:val="003D2096"/>
    <w:rsid w:val="003D430D"/>
    <w:rsid w:val="003E4FB0"/>
    <w:rsid w:val="003E4FB3"/>
    <w:rsid w:val="003E5BBE"/>
    <w:rsid w:val="003E7B7C"/>
    <w:rsid w:val="003F23ED"/>
    <w:rsid w:val="003F2831"/>
    <w:rsid w:val="003F29E2"/>
    <w:rsid w:val="00404A74"/>
    <w:rsid w:val="0042297E"/>
    <w:rsid w:val="00423397"/>
    <w:rsid w:val="004303AD"/>
    <w:rsid w:val="00432332"/>
    <w:rsid w:val="00436E10"/>
    <w:rsid w:val="00443C0E"/>
    <w:rsid w:val="004538A9"/>
    <w:rsid w:val="0045555D"/>
    <w:rsid w:val="0046304B"/>
    <w:rsid w:val="004637E2"/>
    <w:rsid w:val="00471184"/>
    <w:rsid w:val="004808C9"/>
    <w:rsid w:val="004875B7"/>
    <w:rsid w:val="00496D8E"/>
    <w:rsid w:val="004A3F91"/>
    <w:rsid w:val="004C242B"/>
    <w:rsid w:val="004D1ACE"/>
    <w:rsid w:val="004D2945"/>
    <w:rsid w:val="004D31CA"/>
    <w:rsid w:val="004D3AB5"/>
    <w:rsid w:val="004D3C73"/>
    <w:rsid w:val="004E455D"/>
    <w:rsid w:val="004E536E"/>
    <w:rsid w:val="004F1514"/>
    <w:rsid w:val="004F68F2"/>
    <w:rsid w:val="004F6E23"/>
    <w:rsid w:val="005052FB"/>
    <w:rsid w:val="005066AC"/>
    <w:rsid w:val="0051150B"/>
    <w:rsid w:val="0052128B"/>
    <w:rsid w:val="0052420C"/>
    <w:rsid w:val="00542C29"/>
    <w:rsid w:val="00542D1D"/>
    <w:rsid w:val="00543853"/>
    <w:rsid w:val="00547C1C"/>
    <w:rsid w:val="00550B3E"/>
    <w:rsid w:val="005518C3"/>
    <w:rsid w:val="00557655"/>
    <w:rsid w:val="00557804"/>
    <w:rsid w:val="0056041B"/>
    <w:rsid w:val="00564C8B"/>
    <w:rsid w:val="005731B1"/>
    <w:rsid w:val="00573621"/>
    <w:rsid w:val="00574035"/>
    <w:rsid w:val="005819E4"/>
    <w:rsid w:val="00583B34"/>
    <w:rsid w:val="005956B5"/>
    <w:rsid w:val="005A7DF1"/>
    <w:rsid w:val="005B051D"/>
    <w:rsid w:val="005B5C40"/>
    <w:rsid w:val="005C02FC"/>
    <w:rsid w:val="005C05C4"/>
    <w:rsid w:val="005D386D"/>
    <w:rsid w:val="005F12DA"/>
    <w:rsid w:val="006003B2"/>
    <w:rsid w:val="00603950"/>
    <w:rsid w:val="00604C9F"/>
    <w:rsid w:val="00613027"/>
    <w:rsid w:val="00616BF0"/>
    <w:rsid w:val="00624D83"/>
    <w:rsid w:val="006251BC"/>
    <w:rsid w:val="00626B2A"/>
    <w:rsid w:val="00633AAD"/>
    <w:rsid w:val="00634E69"/>
    <w:rsid w:val="00635096"/>
    <w:rsid w:val="00635F4A"/>
    <w:rsid w:val="00636BC9"/>
    <w:rsid w:val="0064414F"/>
    <w:rsid w:val="00652745"/>
    <w:rsid w:val="00652C07"/>
    <w:rsid w:val="00654741"/>
    <w:rsid w:val="00662A77"/>
    <w:rsid w:val="00663093"/>
    <w:rsid w:val="0066346A"/>
    <w:rsid w:val="00671390"/>
    <w:rsid w:val="00674114"/>
    <w:rsid w:val="00677BCF"/>
    <w:rsid w:val="00680578"/>
    <w:rsid w:val="006945DD"/>
    <w:rsid w:val="00696337"/>
    <w:rsid w:val="006A3F2E"/>
    <w:rsid w:val="006A7580"/>
    <w:rsid w:val="006A790A"/>
    <w:rsid w:val="006B1741"/>
    <w:rsid w:val="006B56D4"/>
    <w:rsid w:val="006D176F"/>
    <w:rsid w:val="006D19BE"/>
    <w:rsid w:val="006D1F39"/>
    <w:rsid w:val="006D5372"/>
    <w:rsid w:val="006D7CE7"/>
    <w:rsid w:val="006E4B5D"/>
    <w:rsid w:val="006E67C3"/>
    <w:rsid w:val="00704715"/>
    <w:rsid w:val="00711AAB"/>
    <w:rsid w:val="00712E3C"/>
    <w:rsid w:val="00715017"/>
    <w:rsid w:val="00715F1A"/>
    <w:rsid w:val="007173AC"/>
    <w:rsid w:val="00722971"/>
    <w:rsid w:val="00732E5E"/>
    <w:rsid w:val="0074049E"/>
    <w:rsid w:val="00742A75"/>
    <w:rsid w:val="007430A7"/>
    <w:rsid w:val="00761FEC"/>
    <w:rsid w:val="0076290A"/>
    <w:rsid w:val="00764306"/>
    <w:rsid w:val="00765CB1"/>
    <w:rsid w:val="0077004C"/>
    <w:rsid w:val="007711FF"/>
    <w:rsid w:val="0077456C"/>
    <w:rsid w:val="00776069"/>
    <w:rsid w:val="007A0D24"/>
    <w:rsid w:val="007A148F"/>
    <w:rsid w:val="007A434C"/>
    <w:rsid w:val="007A5AC9"/>
    <w:rsid w:val="007A5C2B"/>
    <w:rsid w:val="007B1B86"/>
    <w:rsid w:val="007B4501"/>
    <w:rsid w:val="007B523F"/>
    <w:rsid w:val="007B633E"/>
    <w:rsid w:val="007D5592"/>
    <w:rsid w:val="007D5D12"/>
    <w:rsid w:val="007E00F5"/>
    <w:rsid w:val="007F01BE"/>
    <w:rsid w:val="007F4487"/>
    <w:rsid w:val="00802F2F"/>
    <w:rsid w:val="008038D4"/>
    <w:rsid w:val="00804487"/>
    <w:rsid w:val="008350E2"/>
    <w:rsid w:val="00835419"/>
    <w:rsid w:val="008362DB"/>
    <w:rsid w:val="008373D4"/>
    <w:rsid w:val="00842AB6"/>
    <w:rsid w:val="00846C04"/>
    <w:rsid w:val="00857AAB"/>
    <w:rsid w:val="00867219"/>
    <w:rsid w:val="008701E1"/>
    <w:rsid w:val="0087430B"/>
    <w:rsid w:val="008B042D"/>
    <w:rsid w:val="008B1400"/>
    <w:rsid w:val="008B16B9"/>
    <w:rsid w:val="008B18DA"/>
    <w:rsid w:val="008B4F0F"/>
    <w:rsid w:val="008B52C6"/>
    <w:rsid w:val="008D6B5D"/>
    <w:rsid w:val="008E5976"/>
    <w:rsid w:val="00902967"/>
    <w:rsid w:val="00911B23"/>
    <w:rsid w:val="00913C51"/>
    <w:rsid w:val="00915B70"/>
    <w:rsid w:val="00917D12"/>
    <w:rsid w:val="0092133F"/>
    <w:rsid w:val="00931031"/>
    <w:rsid w:val="00936B9B"/>
    <w:rsid w:val="009376AE"/>
    <w:rsid w:val="00961676"/>
    <w:rsid w:val="00964044"/>
    <w:rsid w:val="00970AA2"/>
    <w:rsid w:val="00982C55"/>
    <w:rsid w:val="00992435"/>
    <w:rsid w:val="009A3F5A"/>
    <w:rsid w:val="009A529F"/>
    <w:rsid w:val="009A5A8D"/>
    <w:rsid w:val="009C5BFD"/>
    <w:rsid w:val="009C5D94"/>
    <w:rsid w:val="009D108F"/>
    <w:rsid w:val="009D6899"/>
    <w:rsid w:val="009E4502"/>
    <w:rsid w:val="009E5D60"/>
    <w:rsid w:val="009F4528"/>
    <w:rsid w:val="009F49CB"/>
    <w:rsid w:val="00A03130"/>
    <w:rsid w:val="00A041A5"/>
    <w:rsid w:val="00A05330"/>
    <w:rsid w:val="00A0664F"/>
    <w:rsid w:val="00A07DD8"/>
    <w:rsid w:val="00A21E16"/>
    <w:rsid w:val="00A21EDD"/>
    <w:rsid w:val="00A23BCC"/>
    <w:rsid w:val="00A26D2B"/>
    <w:rsid w:val="00A30840"/>
    <w:rsid w:val="00A31D6D"/>
    <w:rsid w:val="00A32FCA"/>
    <w:rsid w:val="00A42B49"/>
    <w:rsid w:val="00A44B91"/>
    <w:rsid w:val="00A45006"/>
    <w:rsid w:val="00A5241C"/>
    <w:rsid w:val="00A55D6B"/>
    <w:rsid w:val="00A6232B"/>
    <w:rsid w:val="00A63E66"/>
    <w:rsid w:val="00A67A0D"/>
    <w:rsid w:val="00A826A1"/>
    <w:rsid w:val="00A83D5E"/>
    <w:rsid w:val="00A84DF8"/>
    <w:rsid w:val="00A95DFD"/>
    <w:rsid w:val="00AA0680"/>
    <w:rsid w:val="00AB4CB9"/>
    <w:rsid w:val="00AC51FF"/>
    <w:rsid w:val="00AC58BB"/>
    <w:rsid w:val="00AD422F"/>
    <w:rsid w:val="00AD4BE8"/>
    <w:rsid w:val="00AE2A9F"/>
    <w:rsid w:val="00AE6C86"/>
    <w:rsid w:val="00AE6F96"/>
    <w:rsid w:val="00AF095B"/>
    <w:rsid w:val="00AF19DB"/>
    <w:rsid w:val="00AF5B1D"/>
    <w:rsid w:val="00B00BD3"/>
    <w:rsid w:val="00B01D51"/>
    <w:rsid w:val="00B24662"/>
    <w:rsid w:val="00B30BDD"/>
    <w:rsid w:val="00B31860"/>
    <w:rsid w:val="00B36C53"/>
    <w:rsid w:val="00B41A0D"/>
    <w:rsid w:val="00B43404"/>
    <w:rsid w:val="00B459CD"/>
    <w:rsid w:val="00B46A00"/>
    <w:rsid w:val="00B476AE"/>
    <w:rsid w:val="00B511B7"/>
    <w:rsid w:val="00B515F5"/>
    <w:rsid w:val="00B73D38"/>
    <w:rsid w:val="00B84E9A"/>
    <w:rsid w:val="00B870FF"/>
    <w:rsid w:val="00B8714C"/>
    <w:rsid w:val="00B92D84"/>
    <w:rsid w:val="00BA2DD5"/>
    <w:rsid w:val="00BA55CE"/>
    <w:rsid w:val="00BB27A9"/>
    <w:rsid w:val="00BB3861"/>
    <w:rsid w:val="00BB5BAD"/>
    <w:rsid w:val="00BB6B28"/>
    <w:rsid w:val="00BC1440"/>
    <w:rsid w:val="00BC3D34"/>
    <w:rsid w:val="00BD4CD5"/>
    <w:rsid w:val="00BE012F"/>
    <w:rsid w:val="00BE2242"/>
    <w:rsid w:val="00BE4565"/>
    <w:rsid w:val="00BF18A1"/>
    <w:rsid w:val="00BF4D96"/>
    <w:rsid w:val="00C0224F"/>
    <w:rsid w:val="00C02336"/>
    <w:rsid w:val="00C0265B"/>
    <w:rsid w:val="00C07B0D"/>
    <w:rsid w:val="00C11EF5"/>
    <w:rsid w:val="00C178DB"/>
    <w:rsid w:val="00C21568"/>
    <w:rsid w:val="00C267B3"/>
    <w:rsid w:val="00C34FA6"/>
    <w:rsid w:val="00C35404"/>
    <w:rsid w:val="00C42C6F"/>
    <w:rsid w:val="00C5014D"/>
    <w:rsid w:val="00C50D2A"/>
    <w:rsid w:val="00C55913"/>
    <w:rsid w:val="00C56189"/>
    <w:rsid w:val="00C572A7"/>
    <w:rsid w:val="00C6770E"/>
    <w:rsid w:val="00C70986"/>
    <w:rsid w:val="00C80C19"/>
    <w:rsid w:val="00C839A3"/>
    <w:rsid w:val="00C8719B"/>
    <w:rsid w:val="00C9212F"/>
    <w:rsid w:val="00C93793"/>
    <w:rsid w:val="00C94CDF"/>
    <w:rsid w:val="00CB10CC"/>
    <w:rsid w:val="00CB1FE3"/>
    <w:rsid w:val="00CB4365"/>
    <w:rsid w:val="00CC5FD2"/>
    <w:rsid w:val="00CD0E53"/>
    <w:rsid w:val="00CD1021"/>
    <w:rsid w:val="00CE0BB2"/>
    <w:rsid w:val="00CE5D01"/>
    <w:rsid w:val="00CE614E"/>
    <w:rsid w:val="00CE6F01"/>
    <w:rsid w:val="00CF45B1"/>
    <w:rsid w:val="00CF79E5"/>
    <w:rsid w:val="00D00ADC"/>
    <w:rsid w:val="00D03B39"/>
    <w:rsid w:val="00D04624"/>
    <w:rsid w:val="00D14A23"/>
    <w:rsid w:val="00D25F72"/>
    <w:rsid w:val="00D26AD3"/>
    <w:rsid w:val="00D36832"/>
    <w:rsid w:val="00D37E8A"/>
    <w:rsid w:val="00D41F3F"/>
    <w:rsid w:val="00D46B4A"/>
    <w:rsid w:val="00D56687"/>
    <w:rsid w:val="00D6190B"/>
    <w:rsid w:val="00D6191C"/>
    <w:rsid w:val="00D65183"/>
    <w:rsid w:val="00D676E3"/>
    <w:rsid w:val="00D777EB"/>
    <w:rsid w:val="00D93A89"/>
    <w:rsid w:val="00DA03E8"/>
    <w:rsid w:val="00DB5462"/>
    <w:rsid w:val="00DC5884"/>
    <w:rsid w:val="00DC5CCF"/>
    <w:rsid w:val="00DD2FD9"/>
    <w:rsid w:val="00DD3CD1"/>
    <w:rsid w:val="00DD4676"/>
    <w:rsid w:val="00DD489D"/>
    <w:rsid w:val="00DD5C96"/>
    <w:rsid w:val="00DD73E0"/>
    <w:rsid w:val="00DD75BA"/>
    <w:rsid w:val="00DE2933"/>
    <w:rsid w:val="00DE5B97"/>
    <w:rsid w:val="00DF04FC"/>
    <w:rsid w:val="00DF1F81"/>
    <w:rsid w:val="00DF648B"/>
    <w:rsid w:val="00DF7EA3"/>
    <w:rsid w:val="00E01D43"/>
    <w:rsid w:val="00E05D65"/>
    <w:rsid w:val="00E12E71"/>
    <w:rsid w:val="00E1569F"/>
    <w:rsid w:val="00E244D9"/>
    <w:rsid w:val="00E31ADE"/>
    <w:rsid w:val="00E34921"/>
    <w:rsid w:val="00E435B5"/>
    <w:rsid w:val="00E44A34"/>
    <w:rsid w:val="00E65335"/>
    <w:rsid w:val="00E66105"/>
    <w:rsid w:val="00E66A02"/>
    <w:rsid w:val="00E70109"/>
    <w:rsid w:val="00E70E4C"/>
    <w:rsid w:val="00E719E1"/>
    <w:rsid w:val="00E75F05"/>
    <w:rsid w:val="00E80B18"/>
    <w:rsid w:val="00E832A6"/>
    <w:rsid w:val="00E83C1B"/>
    <w:rsid w:val="00E9071F"/>
    <w:rsid w:val="00E92ED6"/>
    <w:rsid w:val="00E94776"/>
    <w:rsid w:val="00E950D5"/>
    <w:rsid w:val="00EA377F"/>
    <w:rsid w:val="00EA43B7"/>
    <w:rsid w:val="00EB0D7B"/>
    <w:rsid w:val="00EB7BAC"/>
    <w:rsid w:val="00EC2185"/>
    <w:rsid w:val="00EC5355"/>
    <w:rsid w:val="00ED5BE9"/>
    <w:rsid w:val="00ED7DB8"/>
    <w:rsid w:val="00EE2135"/>
    <w:rsid w:val="00EE2770"/>
    <w:rsid w:val="00EE755F"/>
    <w:rsid w:val="00EF3C08"/>
    <w:rsid w:val="00EF43CA"/>
    <w:rsid w:val="00F02108"/>
    <w:rsid w:val="00F21F6F"/>
    <w:rsid w:val="00F237AD"/>
    <w:rsid w:val="00F37FAA"/>
    <w:rsid w:val="00F402E8"/>
    <w:rsid w:val="00F41F4F"/>
    <w:rsid w:val="00F43E1A"/>
    <w:rsid w:val="00F45EB6"/>
    <w:rsid w:val="00F56027"/>
    <w:rsid w:val="00F57126"/>
    <w:rsid w:val="00F572DE"/>
    <w:rsid w:val="00F6314D"/>
    <w:rsid w:val="00F65608"/>
    <w:rsid w:val="00F664D5"/>
    <w:rsid w:val="00F71570"/>
    <w:rsid w:val="00F75398"/>
    <w:rsid w:val="00F7672C"/>
    <w:rsid w:val="00F8307E"/>
    <w:rsid w:val="00F9056D"/>
    <w:rsid w:val="00F91743"/>
    <w:rsid w:val="00F9325C"/>
    <w:rsid w:val="00F93920"/>
    <w:rsid w:val="00FA0A7B"/>
    <w:rsid w:val="00FA3F8D"/>
    <w:rsid w:val="00FA7622"/>
    <w:rsid w:val="00FB4736"/>
    <w:rsid w:val="00FB6B70"/>
    <w:rsid w:val="00FB7B47"/>
    <w:rsid w:val="00FC2043"/>
    <w:rsid w:val="00FC22B8"/>
    <w:rsid w:val="00FD1745"/>
    <w:rsid w:val="00FD22FA"/>
    <w:rsid w:val="00FD2C8E"/>
    <w:rsid w:val="00FE6811"/>
    <w:rsid w:val="00FF1C96"/>
    <w:rsid w:val="00FF2E64"/>
    <w:rsid w:val="00FF45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44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32591B"/>
    <w:pPr>
      <w:tabs>
        <w:tab w:val="center" w:pos="4320"/>
        <w:tab w:val="right" w:pos="8640"/>
      </w:tabs>
    </w:pPr>
  </w:style>
  <w:style w:type="paragraph" w:styleId="Cabealho">
    <w:name w:val="header"/>
    <w:basedOn w:val="Normal"/>
    <w:rsid w:val="0032591B"/>
    <w:pPr>
      <w:tabs>
        <w:tab w:val="center" w:pos="4419"/>
        <w:tab w:val="right" w:pos="8838"/>
      </w:tabs>
    </w:pPr>
  </w:style>
  <w:style w:type="character" w:styleId="Nmerodepgina">
    <w:name w:val="page number"/>
    <w:basedOn w:val="Fontepargpadro"/>
    <w:semiHidden/>
    <w:rsid w:val="0032591B"/>
  </w:style>
  <w:style w:type="paragraph" w:customStyle="1" w:styleId="Default">
    <w:name w:val="Default"/>
    <w:rsid w:val="0032591B"/>
    <w:pPr>
      <w:autoSpaceDE w:val="0"/>
      <w:autoSpaceDN w:val="0"/>
      <w:adjustRightInd w:val="0"/>
    </w:pPr>
    <w:rPr>
      <w:color w:val="000000"/>
      <w:sz w:val="24"/>
      <w:szCs w:val="24"/>
    </w:rPr>
  </w:style>
  <w:style w:type="table" w:styleId="Tabelacomgrade">
    <w:name w:val="Table Grid"/>
    <w:basedOn w:val="Tabelanormal"/>
    <w:rsid w:val="003259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784E"/>
    <w:rPr>
      <w:sz w:val="24"/>
      <w:szCs w:val="24"/>
    </w:rPr>
  </w:style>
  <w:style w:type="paragraph" w:styleId="PargrafodaLista">
    <w:name w:val="List Paragraph"/>
    <w:basedOn w:val="Normal"/>
    <w:uiPriority w:val="34"/>
    <w:qFormat/>
    <w:rsid w:val="00857AAB"/>
    <w:pPr>
      <w:ind w:left="720"/>
      <w:contextualSpacing/>
    </w:pPr>
  </w:style>
  <w:style w:type="paragraph" w:customStyle="1" w:styleId="TCU-Ac-item9-1Linha">
    <w:name w:val="TCU -  Ac - item 9 - 1ª Linha"/>
    <w:basedOn w:val="Normal"/>
    <w:uiPriority w:val="99"/>
    <w:qFormat/>
    <w:rsid w:val="006D19BE"/>
    <w:pPr>
      <w:tabs>
        <w:tab w:val="left" w:pos="1134"/>
      </w:tabs>
      <w:autoSpaceDE w:val="0"/>
      <w:autoSpaceDN w:val="0"/>
      <w:spacing w:after="160"/>
      <w:jc w:val="both"/>
    </w:pPr>
    <w:rPr>
      <w:sz w:val="24"/>
    </w:rPr>
  </w:style>
  <w:style w:type="character" w:customStyle="1" w:styleId="RodapChar">
    <w:name w:val="Rodapé Char"/>
    <w:basedOn w:val="Fontepargpadro"/>
    <w:link w:val="Rodap"/>
    <w:uiPriority w:val="99"/>
    <w:rsid w:val="00636BC9"/>
  </w:style>
  <w:style w:type="paragraph" w:styleId="Textodebalo">
    <w:name w:val="Balloon Text"/>
    <w:basedOn w:val="Normal"/>
    <w:link w:val="TextodebaloChar"/>
    <w:rsid w:val="00636BC9"/>
    <w:rPr>
      <w:rFonts w:ascii="Tahoma" w:hAnsi="Tahoma" w:cs="Tahoma"/>
      <w:sz w:val="16"/>
      <w:szCs w:val="16"/>
    </w:rPr>
  </w:style>
  <w:style w:type="character" w:customStyle="1" w:styleId="TextodebaloChar">
    <w:name w:val="Texto de balão Char"/>
    <w:basedOn w:val="Fontepargpadro"/>
    <w:link w:val="Textodebalo"/>
    <w:rsid w:val="00636BC9"/>
    <w:rPr>
      <w:rFonts w:ascii="Tahoma" w:hAnsi="Tahoma" w:cs="Tahoma"/>
      <w:sz w:val="16"/>
      <w:szCs w:val="16"/>
    </w:rPr>
  </w:style>
  <w:style w:type="paragraph" w:styleId="Corpodetexto">
    <w:name w:val="Body Text"/>
    <w:basedOn w:val="Normal"/>
    <w:link w:val="CorpodetextoChar"/>
    <w:uiPriority w:val="99"/>
    <w:rsid w:val="00671390"/>
    <w:pPr>
      <w:jc w:val="center"/>
    </w:pPr>
    <w:rPr>
      <w:b/>
      <w:sz w:val="22"/>
    </w:rPr>
  </w:style>
  <w:style w:type="character" w:customStyle="1" w:styleId="CorpodetextoChar">
    <w:name w:val="Corpo de texto Char"/>
    <w:basedOn w:val="Fontepargpadro"/>
    <w:link w:val="Corpodetexto"/>
    <w:uiPriority w:val="99"/>
    <w:rsid w:val="00671390"/>
    <w:rPr>
      <w:b/>
      <w:sz w:val="22"/>
    </w:rPr>
  </w:style>
</w:styles>
</file>

<file path=word/webSettings.xml><?xml version="1.0" encoding="utf-8"?>
<w:webSettings xmlns:r="http://schemas.openxmlformats.org/officeDocument/2006/relationships" xmlns:w="http://schemas.openxmlformats.org/wordprocessingml/2006/main">
  <w:divs>
    <w:div w:id="136263958">
      <w:bodyDiv w:val="1"/>
      <w:marLeft w:val="0"/>
      <w:marRight w:val="0"/>
      <w:marTop w:val="0"/>
      <w:marBottom w:val="0"/>
      <w:divBdr>
        <w:top w:val="none" w:sz="0" w:space="0" w:color="auto"/>
        <w:left w:val="none" w:sz="0" w:space="0" w:color="auto"/>
        <w:bottom w:val="none" w:sz="0" w:space="0" w:color="auto"/>
        <w:right w:val="none" w:sz="0" w:space="0" w:color="auto"/>
      </w:divBdr>
      <w:divsChild>
        <w:div w:id="145509775">
          <w:marLeft w:val="0"/>
          <w:marRight w:val="0"/>
          <w:marTop w:val="0"/>
          <w:marBottom w:val="0"/>
          <w:divBdr>
            <w:top w:val="none" w:sz="0" w:space="0" w:color="auto"/>
            <w:left w:val="none" w:sz="0" w:space="0" w:color="auto"/>
            <w:bottom w:val="none" w:sz="0" w:space="0" w:color="auto"/>
            <w:right w:val="none" w:sz="0" w:space="0" w:color="auto"/>
          </w:divBdr>
        </w:div>
      </w:divsChild>
    </w:div>
    <w:div w:id="393893074">
      <w:bodyDiv w:val="1"/>
      <w:marLeft w:val="0"/>
      <w:marRight w:val="0"/>
      <w:marTop w:val="0"/>
      <w:marBottom w:val="0"/>
      <w:divBdr>
        <w:top w:val="none" w:sz="0" w:space="0" w:color="auto"/>
        <w:left w:val="none" w:sz="0" w:space="0" w:color="auto"/>
        <w:bottom w:val="none" w:sz="0" w:space="0" w:color="auto"/>
        <w:right w:val="none" w:sz="0" w:space="0" w:color="auto"/>
      </w:divBdr>
    </w:div>
    <w:div w:id="1176503839">
      <w:bodyDiv w:val="1"/>
      <w:marLeft w:val="0"/>
      <w:marRight w:val="0"/>
      <w:marTop w:val="0"/>
      <w:marBottom w:val="0"/>
      <w:divBdr>
        <w:top w:val="none" w:sz="0" w:space="0" w:color="auto"/>
        <w:left w:val="none" w:sz="0" w:space="0" w:color="auto"/>
        <w:bottom w:val="none" w:sz="0" w:space="0" w:color="auto"/>
        <w:right w:val="none" w:sz="0" w:space="0" w:color="auto"/>
      </w:divBdr>
      <w:divsChild>
        <w:div w:id="1793205269">
          <w:marLeft w:val="0"/>
          <w:marRight w:val="0"/>
          <w:marTop w:val="0"/>
          <w:marBottom w:val="0"/>
          <w:divBdr>
            <w:top w:val="none" w:sz="0" w:space="0" w:color="auto"/>
            <w:left w:val="none" w:sz="0" w:space="0" w:color="auto"/>
            <w:bottom w:val="none" w:sz="0" w:space="0" w:color="auto"/>
            <w:right w:val="none" w:sz="0" w:space="0" w:color="auto"/>
          </w:divBdr>
        </w:div>
      </w:divsChild>
    </w:div>
    <w:div w:id="1178812025">
      <w:bodyDiv w:val="1"/>
      <w:marLeft w:val="0"/>
      <w:marRight w:val="0"/>
      <w:marTop w:val="0"/>
      <w:marBottom w:val="0"/>
      <w:divBdr>
        <w:top w:val="none" w:sz="0" w:space="0" w:color="auto"/>
        <w:left w:val="none" w:sz="0" w:space="0" w:color="auto"/>
        <w:bottom w:val="none" w:sz="0" w:space="0" w:color="auto"/>
        <w:right w:val="none" w:sz="0" w:space="0" w:color="auto"/>
      </w:divBdr>
      <w:divsChild>
        <w:div w:id="1208686205">
          <w:marLeft w:val="0"/>
          <w:marRight w:val="0"/>
          <w:marTop w:val="0"/>
          <w:marBottom w:val="0"/>
          <w:divBdr>
            <w:top w:val="none" w:sz="0" w:space="0" w:color="auto"/>
            <w:left w:val="none" w:sz="0" w:space="0" w:color="auto"/>
            <w:bottom w:val="none" w:sz="0" w:space="0" w:color="auto"/>
            <w:right w:val="none" w:sz="0" w:space="0" w:color="auto"/>
          </w:divBdr>
        </w:div>
      </w:divsChild>
    </w:div>
    <w:div w:id="1585143643">
      <w:bodyDiv w:val="1"/>
      <w:marLeft w:val="0"/>
      <w:marRight w:val="0"/>
      <w:marTop w:val="0"/>
      <w:marBottom w:val="0"/>
      <w:divBdr>
        <w:top w:val="none" w:sz="0" w:space="0" w:color="auto"/>
        <w:left w:val="none" w:sz="0" w:space="0" w:color="auto"/>
        <w:bottom w:val="none" w:sz="0" w:space="0" w:color="auto"/>
        <w:right w:val="none" w:sz="0" w:space="0" w:color="auto"/>
      </w:divBdr>
    </w:div>
    <w:div w:id="1602568837">
      <w:bodyDiv w:val="1"/>
      <w:marLeft w:val="0"/>
      <w:marRight w:val="0"/>
      <w:marTop w:val="0"/>
      <w:marBottom w:val="0"/>
      <w:divBdr>
        <w:top w:val="none" w:sz="0" w:space="0" w:color="auto"/>
        <w:left w:val="none" w:sz="0" w:space="0" w:color="auto"/>
        <w:bottom w:val="none" w:sz="0" w:space="0" w:color="auto"/>
        <w:right w:val="none" w:sz="0" w:space="0" w:color="auto"/>
      </w:divBdr>
    </w:div>
    <w:div w:id="1906524037">
      <w:bodyDiv w:val="1"/>
      <w:marLeft w:val="0"/>
      <w:marRight w:val="0"/>
      <w:marTop w:val="0"/>
      <w:marBottom w:val="0"/>
      <w:divBdr>
        <w:top w:val="none" w:sz="0" w:space="0" w:color="auto"/>
        <w:left w:val="none" w:sz="0" w:space="0" w:color="auto"/>
        <w:bottom w:val="none" w:sz="0" w:space="0" w:color="auto"/>
        <w:right w:val="none" w:sz="0" w:space="0" w:color="auto"/>
      </w:divBdr>
    </w:div>
    <w:div w:id="2019192897">
      <w:bodyDiv w:val="1"/>
      <w:marLeft w:val="0"/>
      <w:marRight w:val="0"/>
      <w:marTop w:val="0"/>
      <w:marBottom w:val="0"/>
      <w:divBdr>
        <w:top w:val="none" w:sz="0" w:space="0" w:color="auto"/>
        <w:left w:val="none" w:sz="0" w:space="0" w:color="auto"/>
        <w:bottom w:val="none" w:sz="0" w:space="0" w:color="auto"/>
        <w:right w:val="none" w:sz="0" w:space="0" w:color="auto"/>
      </w:divBdr>
      <w:divsChild>
        <w:div w:id="2000036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CB3C-6465-409F-8A81-021124E5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1607</Words>
  <Characters>8714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TC 011</vt:lpstr>
    </vt:vector>
  </TitlesOfParts>
  <Company>Magrela</Company>
  <LinksUpToDate>false</LinksUpToDate>
  <CharactersWithSpaces>10301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011</dc:title>
  <dc:subject/>
  <dc:creator>Magrela</dc:creator>
  <cp:keywords/>
  <dc:description/>
  <cp:lastModifiedBy>juliomo</cp:lastModifiedBy>
  <cp:revision>2</cp:revision>
  <dcterms:created xsi:type="dcterms:W3CDTF">2014-02-27T20:29:00Z</dcterms:created>
  <dcterms:modified xsi:type="dcterms:W3CDTF">2014-02-27T20:29:00Z</dcterms:modified>
</cp:coreProperties>
</file>